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15DA4" w14:textId="77777777" w:rsidR="009D3809" w:rsidRPr="009D3809" w:rsidRDefault="009D3809" w:rsidP="00114EF1">
      <w:pPr>
        <w:rPr>
          <w:rFonts w:ascii="Arial" w:hAnsi="Arial" w:cs="Arial"/>
          <w:b/>
          <w:u w:val="single"/>
        </w:rPr>
      </w:pPr>
    </w:p>
    <w:p w14:paraId="54315DA5" w14:textId="6985AE03" w:rsidR="00F44AA6" w:rsidRPr="001A4112" w:rsidRDefault="009D3809" w:rsidP="00F44AA6">
      <w:pPr>
        <w:jc w:val="center"/>
        <w:rPr>
          <w:rFonts w:ascii="Arial" w:hAnsi="Arial" w:cs="Arial"/>
          <w:b/>
          <w:i/>
          <w:sz w:val="22"/>
          <w:szCs w:val="22"/>
        </w:rPr>
      </w:pPr>
      <w:r w:rsidRPr="001A4112">
        <w:rPr>
          <w:rFonts w:ascii="Arial" w:hAnsi="Arial" w:cs="Arial"/>
          <w:b/>
          <w:i/>
          <w:sz w:val="22"/>
          <w:szCs w:val="22"/>
        </w:rPr>
        <w:t>TITLE:</w:t>
      </w:r>
      <w:r w:rsidR="00F44AA6" w:rsidRPr="001A4112">
        <w:rPr>
          <w:rFonts w:ascii="Arial" w:hAnsi="Arial" w:cs="Arial"/>
          <w:b/>
          <w:i/>
          <w:sz w:val="22"/>
          <w:szCs w:val="22"/>
        </w:rPr>
        <w:t xml:space="preserve"> </w:t>
      </w:r>
      <w:r w:rsidR="0053603F" w:rsidRPr="001A4112">
        <w:rPr>
          <w:rFonts w:ascii="Arial" w:hAnsi="Arial" w:cs="Arial"/>
          <w:b/>
          <w:i/>
          <w:sz w:val="22"/>
          <w:szCs w:val="22"/>
        </w:rPr>
        <w:t>Regulatory Manag</w:t>
      </w:r>
      <w:r w:rsidR="00B47024" w:rsidRPr="001A4112">
        <w:rPr>
          <w:rFonts w:ascii="Arial" w:hAnsi="Arial" w:cs="Arial"/>
          <w:b/>
          <w:i/>
          <w:sz w:val="22"/>
          <w:szCs w:val="22"/>
        </w:rPr>
        <w:t>e</w:t>
      </w:r>
      <w:r w:rsidR="0053603F" w:rsidRPr="001A4112">
        <w:rPr>
          <w:rFonts w:ascii="Arial" w:hAnsi="Arial" w:cs="Arial"/>
          <w:b/>
          <w:i/>
          <w:sz w:val="22"/>
          <w:szCs w:val="22"/>
        </w:rPr>
        <w:t>ment</w:t>
      </w:r>
    </w:p>
    <w:p w14:paraId="54315DA6" w14:textId="77777777" w:rsidR="007A3D6B" w:rsidRPr="001A4112" w:rsidRDefault="007A3D6B" w:rsidP="00F44AA6">
      <w:pPr>
        <w:jc w:val="center"/>
        <w:rPr>
          <w:rFonts w:ascii="Arial" w:hAnsi="Arial" w:cs="Arial"/>
          <w:b/>
          <w:i/>
          <w:sz w:val="22"/>
          <w:szCs w:val="22"/>
        </w:rPr>
      </w:pPr>
    </w:p>
    <w:p w14:paraId="54315DA7" w14:textId="3CA8D897" w:rsidR="007A3D6B" w:rsidRPr="0062047B" w:rsidRDefault="007A3D6B" w:rsidP="007A3D6B">
      <w:pPr>
        <w:rPr>
          <w:rFonts w:ascii="Arial" w:hAnsi="Arial" w:cs="Arial"/>
          <w:b/>
          <w:i/>
          <w:sz w:val="22"/>
          <w:szCs w:val="22"/>
        </w:rPr>
      </w:pPr>
      <w:proofErr w:type="gramStart"/>
      <w:r w:rsidRPr="001A4112">
        <w:rPr>
          <w:rFonts w:ascii="Arial" w:hAnsi="Arial" w:cs="Arial"/>
          <w:b/>
          <w:i/>
          <w:sz w:val="22"/>
          <w:szCs w:val="22"/>
        </w:rPr>
        <w:t xml:space="preserve">SOP </w:t>
      </w:r>
      <w:r w:rsidR="0053603F" w:rsidRPr="001A4112">
        <w:rPr>
          <w:rFonts w:ascii="Arial" w:hAnsi="Arial" w:cs="Arial"/>
          <w:b/>
          <w:i/>
          <w:sz w:val="22"/>
          <w:szCs w:val="22"/>
        </w:rPr>
        <w:t xml:space="preserve"> </w:t>
      </w:r>
      <w:r w:rsidR="009D33C1" w:rsidRPr="001A4112">
        <w:rPr>
          <w:rFonts w:ascii="Arial" w:hAnsi="Arial" w:cs="Arial"/>
          <w:sz w:val="22"/>
          <w:szCs w:val="22"/>
        </w:rPr>
        <w:t>RM</w:t>
      </w:r>
      <w:proofErr w:type="gramEnd"/>
      <w:r w:rsidR="009D33C1" w:rsidRPr="001A4112">
        <w:rPr>
          <w:rFonts w:ascii="Arial" w:hAnsi="Arial" w:cs="Arial"/>
          <w:sz w:val="22"/>
          <w:szCs w:val="22"/>
        </w:rPr>
        <w:t xml:space="preserve"> XX.XX</w:t>
      </w:r>
    </w:p>
    <w:p w14:paraId="54315DA8" w14:textId="77777777" w:rsidR="007A3D6B" w:rsidRPr="0062047B" w:rsidRDefault="007A3D6B" w:rsidP="007A3D6B">
      <w:pPr>
        <w:rPr>
          <w:rFonts w:ascii="Arial" w:hAnsi="Arial" w:cs="Arial"/>
          <w:b/>
          <w:i/>
          <w:sz w:val="22"/>
          <w:szCs w:val="22"/>
        </w:rPr>
      </w:pPr>
    </w:p>
    <w:p w14:paraId="54315DA9" w14:textId="77777777" w:rsidR="007A3D6B" w:rsidRDefault="007A3D6B" w:rsidP="007A3D6B">
      <w:pPr>
        <w:rPr>
          <w:rFonts w:ascii="Arial" w:hAnsi="Arial" w:cs="Arial"/>
          <w:b/>
          <w:i/>
          <w:sz w:val="22"/>
          <w:szCs w:val="22"/>
        </w:rPr>
      </w:pPr>
      <w:r w:rsidRPr="0062047B">
        <w:rPr>
          <w:rFonts w:ascii="Arial" w:hAnsi="Arial" w:cs="Arial"/>
          <w:b/>
          <w:i/>
          <w:sz w:val="22"/>
          <w:szCs w:val="22"/>
        </w:rPr>
        <w:t>Author(s):</w:t>
      </w:r>
      <w:r w:rsidR="00605661">
        <w:rPr>
          <w:rFonts w:ascii="Arial" w:hAnsi="Arial" w:cs="Arial"/>
          <w:b/>
          <w:i/>
          <w:sz w:val="22"/>
          <w:szCs w:val="22"/>
        </w:rPr>
        <w:t xml:space="preserve"> </w:t>
      </w:r>
    </w:p>
    <w:p w14:paraId="54315DAA" w14:textId="77777777" w:rsidR="00605661" w:rsidRPr="0062047B" w:rsidRDefault="00605661" w:rsidP="00605661">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Date</w:t>
      </w:r>
    </w:p>
    <w:p w14:paraId="54315DAB" w14:textId="77777777" w:rsidR="00605661" w:rsidRPr="0062047B" w:rsidRDefault="00605661" w:rsidP="00605661">
      <w:pPr>
        <w:ind w:firstLine="720"/>
        <w:rPr>
          <w:rFonts w:ascii="Arial" w:hAnsi="Arial" w:cs="Arial"/>
          <w:b/>
          <w:i/>
          <w:sz w:val="22"/>
          <w:szCs w:val="22"/>
        </w:rPr>
      </w:pPr>
      <w:r w:rsidRPr="0062047B">
        <w:rPr>
          <w:rFonts w:ascii="Arial" w:hAnsi="Arial" w:cs="Arial"/>
          <w:b/>
          <w:i/>
          <w:sz w:val="22"/>
          <w:szCs w:val="22"/>
        </w:rPr>
        <w:t>________________</w:t>
      </w:r>
      <w:r>
        <w:rPr>
          <w:rFonts w:ascii="Arial" w:hAnsi="Arial" w:cs="Arial"/>
          <w:b/>
          <w:i/>
          <w:sz w:val="22"/>
          <w:szCs w:val="22"/>
        </w:rPr>
        <w:t xml:space="preserve">_______________________        </w:t>
      </w:r>
      <w:r w:rsidRPr="0062047B">
        <w:rPr>
          <w:rFonts w:ascii="Arial" w:hAnsi="Arial" w:cs="Arial"/>
          <w:b/>
          <w:i/>
          <w:sz w:val="22"/>
          <w:szCs w:val="22"/>
        </w:rPr>
        <w:t>________________</w:t>
      </w:r>
    </w:p>
    <w:p w14:paraId="54315DAC" w14:textId="77777777" w:rsidR="00605661" w:rsidRPr="0062047B" w:rsidRDefault="00605661" w:rsidP="00605661">
      <w:pPr>
        <w:rPr>
          <w:rFonts w:ascii="Arial" w:hAnsi="Arial" w:cs="Arial"/>
          <w:b/>
          <w:i/>
          <w:sz w:val="22"/>
          <w:szCs w:val="22"/>
        </w:rPr>
      </w:pPr>
    </w:p>
    <w:p w14:paraId="54315DAD" w14:textId="77777777" w:rsidR="00605661" w:rsidRPr="0062047B" w:rsidRDefault="00605661" w:rsidP="00605661">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54315DAE" w14:textId="77777777" w:rsidR="00605661" w:rsidRPr="0062047B" w:rsidRDefault="00605661" w:rsidP="007A3D6B">
      <w:pPr>
        <w:rPr>
          <w:rFonts w:ascii="Arial" w:hAnsi="Arial" w:cs="Arial"/>
          <w:b/>
          <w:i/>
          <w:sz w:val="22"/>
          <w:szCs w:val="22"/>
        </w:rPr>
      </w:pPr>
    </w:p>
    <w:p w14:paraId="54315DAF"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Approval:</w:t>
      </w:r>
    </w:p>
    <w:p w14:paraId="54315DB0"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Date</w:t>
      </w:r>
    </w:p>
    <w:p w14:paraId="54315DB1" w14:textId="77777777" w:rsidR="007A3D6B" w:rsidRPr="0062047B" w:rsidRDefault="00605661" w:rsidP="00605661">
      <w:pPr>
        <w:rPr>
          <w:rFonts w:ascii="Arial" w:hAnsi="Arial" w:cs="Arial"/>
          <w:b/>
          <w:i/>
          <w:sz w:val="22"/>
          <w:szCs w:val="22"/>
        </w:rPr>
      </w:pPr>
      <w:r>
        <w:rPr>
          <w:rFonts w:ascii="Arial" w:hAnsi="Arial" w:cs="Arial"/>
          <w:b/>
          <w:i/>
          <w:sz w:val="22"/>
          <w:szCs w:val="22"/>
        </w:rPr>
        <w:t xml:space="preserve">           </w:t>
      </w:r>
      <w:r w:rsidR="007A3D6B" w:rsidRPr="0062047B">
        <w:rPr>
          <w:rFonts w:ascii="Arial" w:hAnsi="Arial" w:cs="Arial"/>
          <w:b/>
          <w:i/>
          <w:sz w:val="22"/>
          <w:szCs w:val="22"/>
        </w:rPr>
        <w:t>_______________________________________         ________________</w:t>
      </w:r>
    </w:p>
    <w:p w14:paraId="54315DB2" w14:textId="77777777" w:rsidR="007A3D6B" w:rsidRPr="0062047B" w:rsidRDefault="007A3D6B" w:rsidP="007A3D6B">
      <w:pPr>
        <w:rPr>
          <w:rFonts w:ascii="Arial" w:hAnsi="Arial" w:cs="Arial"/>
          <w:b/>
          <w:i/>
          <w:sz w:val="22"/>
          <w:szCs w:val="22"/>
        </w:rPr>
      </w:pPr>
    </w:p>
    <w:p w14:paraId="54315DB3"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54315DB4" w14:textId="77777777" w:rsidR="007A3D6B" w:rsidRPr="0062047B" w:rsidRDefault="007A3D6B" w:rsidP="007A3D6B">
      <w:pPr>
        <w:rPr>
          <w:rFonts w:ascii="Arial" w:hAnsi="Arial" w:cs="Arial"/>
          <w:b/>
          <w:i/>
          <w:sz w:val="22"/>
          <w:szCs w:val="22"/>
        </w:rPr>
      </w:pPr>
    </w:p>
    <w:p w14:paraId="7827FA00" w14:textId="77777777" w:rsidR="00C61E77" w:rsidRDefault="00C61E77" w:rsidP="00C61E77">
      <w:pPr>
        <w:rPr>
          <w:rFonts w:ascii="Arial" w:hAnsi="Arial" w:cs="Arial"/>
          <w:b/>
          <w:i/>
          <w:sz w:val="22"/>
          <w:szCs w:val="22"/>
        </w:rPr>
      </w:pPr>
      <w:r>
        <w:rPr>
          <w:rFonts w:ascii="Arial" w:hAnsi="Arial" w:cs="Arial"/>
          <w:b/>
          <w:i/>
          <w:sz w:val="22"/>
          <w:szCs w:val="22"/>
        </w:rPr>
        <w:t>Annual review of current version</w:t>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Effective date</w:t>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Description</w:t>
      </w:r>
    </w:p>
    <w:p w14:paraId="54315DB6" w14:textId="77777777" w:rsidR="00605661" w:rsidRPr="0062047B" w:rsidRDefault="00605661" w:rsidP="007A3D6B">
      <w:pPr>
        <w:rPr>
          <w:rFonts w:ascii="Arial" w:hAnsi="Arial" w:cs="Arial"/>
          <w:b/>
          <w:i/>
          <w:sz w:val="22"/>
          <w:szCs w:val="22"/>
        </w:rPr>
      </w:pPr>
    </w:p>
    <w:p w14:paraId="54315DB7" w14:textId="77777777" w:rsidR="007A3D6B" w:rsidRDefault="007A3D6B" w:rsidP="007A3D6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54315DB8" w14:textId="77777777" w:rsidR="00605661" w:rsidRPr="0062047B" w:rsidRDefault="00605661" w:rsidP="007A3D6B">
      <w:pPr>
        <w:rPr>
          <w:rFonts w:ascii="Arial" w:hAnsi="Arial" w:cs="Arial"/>
          <w:b/>
          <w:i/>
          <w:sz w:val="22"/>
          <w:szCs w:val="22"/>
        </w:rPr>
      </w:pPr>
    </w:p>
    <w:p w14:paraId="54315DB9" w14:textId="77777777" w:rsidR="00605661" w:rsidRDefault="007A3D6B" w:rsidP="007A3D6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54315DBA" w14:textId="77777777" w:rsidR="00605661" w:rsidRPr="0062047B" w:rsidRDefault="00605661" w:rsidP="007A3D6B">
      <w:pPr>
        <w:rPr>
          <w:rFonts w:ascii="Arial" w:hAnsi="Arial" w:cs="Arial"/>
          <w:b/>
          <w:i/>
          <w:sz w:val="22"/>
          <w:szCs w:val="22"/>
        </w:rPr>
      </w:pPr>
    </w:p>
    <w:p w14:paraId="54315DBB" w14:textId="77777777" w:rsidR="007A3D6B" w:rsidRPr="0062047B" w:rsidRDefault="007A3D6B" w:rsidP="007A3D6B">
      <w:pPr>
        <w:ind w:firstLine="720"/>
        <w:rPr>
          <w:rFonts w:ascii="Arial" w:hAnsi="Arial" w:cs="Arial"/>
          <w:b/>
          <w:i/>
          <w:sz w:val="22"/>
          <w:szCs w:val="22"/>
        </w:rPr>
      </w:pPr>
      <w:r w:rsidRPr="0062047B">
        <w:rPr>
          <w:rFonts w:ascii="Arial" w:hAnsi="Arial" w:cs="Arial"/>
          <w:b/>
          <w:i/>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54315DBC" w14:textId="77777777" w:rsidR="007A3D6B" w:rsidRPr="0062047B" w:rsidRDefault="007A3D6B" w:rsidP="00F44AA6">
      <w:pPr>
        <w:jc w:val="center"/>
        <w:rPr>
          <w:rFonts w:ascii="Arial" w:hAnsi="Arial" w:cs="Arial"/>
          <w:b/>
          <w:i/>
          <w:sz w:val="22"/>
          <w:szCs w:val="22"/>
        </w:rPr>
      </w:pPr>
    </w:p>
    <w:p w14:paraId="54315DBD" w14:textId="77777777" w:rsidR="00F44AA6" w:rsidRPr="0062047B" w:rsidRDefault="00F44AA6" w:rsidP="00F44AA6">
      <w:pPr>
        <w:jc w:val="center"/>
        <w:rPr>
          <w:rFonts w:ascii="Arial" w:hAnsi="Arial" w:cs="Arial"/>
          <w:sz w:val="22"/>
          <w:szCs w:val="22"/>
        </w:rPr>
      </w:pPr>
    </w:p>
    <w:p w14:paraId="54315DBE" w14:textId="6E78E58B" w:rsidR="00F44AA6" w:rsidRDefault="00C61E77" w:rsidP="00F44AA6">
      <w:pPr>
        <w:tabs>
          <w:tab w:val="left" w:pos="720"/>
          <w:tab w:val="left" w:pos="1440"/>
        </w:tabs>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2F0AEE9F" wp14:editId="3EE55006">
                <wp:simplePos x="0" y="0"/>
                <wp:positionH relativeFrom="column">
                  <wp:posOffset>7620</wp:posOffset>
                </wp:positionH>
                <wp:positionV relativeFrom="paragraph">
                  <wp:posOffset>76200</wp:posOffset>
                </wp:positionV>
                <wp:extent cx="6118860" cy="1249680"/>
                <wp:effectExtent l="0" t="0" r="15240" b="26670"/>
                <wp:wrapNone/>
                <wp:docPr id="1" name="Rectangle 1"/>
                <wp:cNvGraphicFramePr/>
                <a:graphic xmlns:a="http://schemas.openxmlformats.org/drawingml/2006/main">
                  <a:graphicData uri="http://schemas.microsoft.com/office/word/2010/wordprocessingShape">
                    <wps:wsp>
                      <wps:cNvSpPr/>
                      <wps:spPr>
                        <a:xfrm>
                          <a:off x="0" y="0"/>
                          <a:ext cx="6118860" cy="12496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65EDA" id="Rectangle 1" o:spid="_x0000_s1026" style="position:absolute;margin-left:.6pt;margin-top:6pt;width:481.8pt;height:9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" filled="f" strokecolor="#243f60 [1604]" strokeweight="2pt"/>
            </w:pict>
          </mc:Fallback>
        </mc:AlternateContent>
      </w:r>
    </w:p>
    <w:p w14:paraId="4EFF19A2" w14:textId="77777777" w:rsidR="00C61E77" w:rsidRPr="004D31D0" w:rsidRDefault="00C61E77" w:rsidP="00C61E77">
      <w:pPr>
        <w:jc w:val="both"/>
        <w:rPr>
          <w:rFonts w:ascii="Arial" w:hAnsi="Arial" w:cs="Arial"/>
          <w:b/>
          <w:sz w:val="22"/>
          <w:szCs w:val="22"/>
        </w:rPr>
      </w:pPr>
      <w:r w:rsidRPr="004D31D0">
        <w:rPr>
          <w:rFonts w:ascii="Arial" w:hAnsi="Arial" w:cs="Arial"/>
          <w:b/>
          <w:sz w:val="22"/>
          <w:szCs w:val="22"/>
        </w:rPr>
        <w:t>Instructions for modifying this template:</w:t>
      </w:r>
    </w:p>
    <w:p w14:paraId="2B873937" w14:textId="77777777" w:rsidR="00C61E77" w:rsidRDefault="00C61E77" w:rsidP="00C61E77">
      <w:pPr>
        <w:pStyle w:val="ListParagraph"/>
        <w:numPr>
          <w:ilvl w:val="0"/>
          <w:numId w:val="16"/>
        </w:numPr>
        <w:jc w:val="both"/>
        <w:rPr>
          <w:rFonts w:ascii="Arial" w:hAnsi="Arial" w:cs="Arial"/>
          <w:sz w:val="22"/>
          <w:szCs w:val="22"/>
        </w:rPr>
      </w:pPr>
      <w:r>
        <w:rPr>
          <w:rFonts w:ascii="Arial" w:hAnsi="Arial" w:cs="Arial"/>
          <w:sz w:val="22"/>
          <w:szCs w:val="22"/>
        </w:rPr>
        <w:t xml:space="preserve">This is a template and should be used as such. Please use this in the manner most appropriate for your research unit. </w:t>
      </w:r>
    </w:p>
    <w:p w14:paraId="7DAAB2E4" w14:textId="77777777" w:rsidR="00C61E77" w:rsidRDefault="00C61E77" w:rsidP="00C61E77">
      <w:pPr>
        <w:pStyle w:val="ListParagraph"/>
        <w:numPr>
          <w:ilvl w:val="0"/>
          <w:numId w:val="16"/>
        </w:numPr>
        <w:jc w:val="both"/>
        <w:rPr>
          <w:rFonts w:ascii="Arial" w:hAnsi="Arial" w:cs="Arial"/>
          <w:sz w:val="22"/>
          <w:szCs w:val="22"/>
        </w:rPr>
      </w:pPr>
      <w:r>
        <w:rPr>
          <w:rFonts w:ascii="Arial" w:hAnsi="Arial" w:cs="Arial"/>
          <w:sz w:val="22"/>
          <w:szCs w:val="22"/>
        </w:rPr>
        <w:t xml:space="preserve">Anything in this template can and may be modified as appropriate for your area while </w:t>
      </w:r>
      <w:proofErr w:type="gramStart"/>
      <w:r>
        <w:rPr>
          <w:rFonts w:ascii="Arial" w:hAnsi="Arial" w:cs="Arial"/>
          <w:sz w:val="22"/>
          <w:szCs w:val="22"/>
        </w:rPr>
        <w:t>accounting</w:t>
      </w:r>
      <w:proofErr w:type="gramEnd"/>
      <w:r>
        <w:rPr>
          <w:rFonts w:ascii="Arial" w:hAnsi="Arial" w:cs="Arial"/>
          <w:sz w:val="22"/>
          <w:szCs w:val="22"/>
        </w:rPr>
        <w:t xml:space="preserve"> for your interpretation of the most current FDA Guidance. </w:t>
      </w:r>
    </w:p>
    <w:p w14:paraId="189DD2B6" w14:textId="77777777" w:rsidR="00C61E77" w:rsidRPr="004D31D0" w:rsidRDefault="00C61E77" w:rsidP="00C61E77">
      <w:pPr>
        <w:pStyle w:val="ListParagraph"/>
        <w:numPr>
          <w:ilvl w:val="0"/>
          <w:numId w:val="16"/>
        </w:numPr>
        <w:jc w:val="both"/>
        <w:rPr>
          <w:rFonts w:ascii="Arial" w:hAnsi="Arial" w:cs="Arial"/>
          <w:sz w:val="22"/>
          <w:szCs w:val="22"/>
        </w:rPr>
      </w:pPr>
      <w:r>
        <w:rPr>
          <w:rFonts w:ascii="Arial" w:hAnsi="Arial" w:cs="Arial"/>
          <w:sz w:val="22"/>
          <w:szCs w:val="22"/>
        </w:rPr>
        <w:t xml:space="preserve">After you have modified this SOP template, do not forget to remove the “Instructions for modifying this template” table. </w:t>
      </w:r>
    </w:p>
    <w:p w14:paraId="30AEC730" w14:textId="77777777" w:rsidR="00C61E77" w:rsidRDefault="00C61E77" w:rsidP="00F44AA6">
      <w:pPr>
        <w:tabs>
          <w:tab w:val="left" w:pos="720"/>
          <w:tab w:val="left" w:pos="1440"/>
        </w:tabs>
        <w:jc w:val="both"/>
        <w:rPr>
          <w:rFonts w:ascii="Arial" w:hAnsi="Arial" w:cs="Arial"/>
          <w:sz w:val="22"/>
          <w:szCs w:val="22"/>
        </w:rPr>
      </w:pPr>
    </w:p>
    <w:p w14:paraId="26A52DC7" w14:textId="77777777" w:rsidR="00C61E77" w:rsidRPr="0062047B" w:rsidRDefault="00C61E77" w:rsidP="00F44AA6">
      <w:pPr>
        <w:tabs>
          <w:tab w:val="left" w:pos="720"/>
          <w:tab w:val="left" w:pos="1440"/>
        </w:tabs>
        <w:jc w:val="both"/>
        <w:rPr>
          <w:rFonts w:ascii="Arial" w:hAnsi="Arial" w:cs="Arial"/>
          <w:sz w:val="22"/>
          <w:szCs w:val="22"/>
        </w:rPr>
      </w:pPr>
    </w:p>
    <w:p w14:paraId="54315DBF" w14:textId="77777777" w:rsidR="00F44AA6" w:rsidRPr="0062047B" w:rsidRDefault="00AE4176" w:rsidP="00F44AA6">
      <w:pPr>
        <w:tabs>
          <w:tab w:val="left" w:pos="720"/>
          <w:tab w:val="left" w:pos="1440"/>
        </w:tabs>
        <w:jc w:val="both"/>
        <w:outlineLvl w:val="0"/>
        <w:rPr>
          <w:rFonts w:ascii="Arial" w:hAnsi="Arial" w:cs="Arial"/>
          <w:sz w:val="22"/>
          <w:szCs w:val="22"/>
        </w:rPr>
      </w:pPr>
      <w:r w:rsidRPr="0062047B">
        <w:rPr>
          <w:rFonts w:ascii="Arial" w:hAnsi="Arial" w:cs="Arial"/>
          <w:b/>
          <w:sz w:val="22"/>
          <w:szCs w:val="22"/>
        </w:rPr>
        <w:t xml:space="preserve">I. </w:t>
      </w:r>
      <w:r w:rsidR="00F44AA6" w:rsidRPr="0062047B">
        <w:rPr>
          <w:rFonts w:ascii="Arial" w:hAnsi="Arial" w:cs="Arial"/>
          <w:b/>
          <w:sz w:val="22"/>
          <w:szCs w:val="22"/>
        </w:rPr>
        <w:tab/>
        <w:t>SCOPE/PURPOSE</w:t>
      </w:r>
      <w:r w:rsidRPr="0062047B">
        <w:rPr>
          <w:rFonts w:ascii="Arial" w:hAnsi="Arial" w:cs="Arial"/>
          <w:b/>
          <w:sz w:val="22"/>
          <w:szCs w:val="22"/>
        </w:rPr>
        <w:t xml:space="preserve"> </w:t>
      </w:r>
      <w:r w:rsidR="0054263F" w:rsidRPr="0062047B">
        <w:rPr>
          <w:rFonts w:ascii="Arial" w:hAnsi="Arial" w:cs="Arial"/>
          <w:b/>
          <w:sz w:val="22"/>
          <w:szCs w:val="22"/>
        </w:rPr>
        <w:t xml:space="preserve"> </w:t>
      </w:r>
    </w:p>
    <w:p w14:paraId="54315DC0" w14:textId="77777777" w:rsidR="00C8007C" w:rsidRDefault="00C8007C" w:rsidP="00F44AA6">
      <w:pPr>
        <w:tabs>
          <w:tab w:val="left" w:pos="720"/>
          <w:tab w:val="left" w:pos="1440"/>
        </w:tabs>
        <w:jc w:val="both"/>
        <w:outlineLvl w:val="0"/>
        <w:rPr>
          <w:rFonts w:ascii="Arial" w:hAnsi="Arial" w:cs="Arial"/>
          <w:b/>
          <w:sz w:val="22"/>
          <w:szCs w:val="22"/>
        </w:rPr>
      </w:pPr>
    </w:p>
    <w:p w14:paraId="6AF88828" w14:textId="3037BB1F" w:rsidR="00231225" w:rsidRPr="00231225" w:rsidRDefault="00231225" w:rsidP="00231225">
      <w:pPr>
        <w:tabs>
          <w:tab w:val="left" w:pos="720"/>
          <w:tab w:val="left" w:pos="1440"/>
        </w:tabs>
        <w:ind w:left="720"/>
        <w:jc w:val="both"/>
        <w:outlineLvl w:val="0"/>
        <w:rPr>
          <w:rFonts w:ascii="Arial" w:hAnsi="Arial" w:cs="Arial"/>
          <w:sz w:val="22"/>
          <w:szCs w:val="22"/>
        </w:rPr>
      </w:pPr>
      <w:r>
        <w:rPr>
          <w:rFonts w:ascii="Arial" w:hAnsi="Arial" w:cs="Arial"/>
          <w:sz w:val="22"/>
          <w:szCs w:val="22"/>
        </w:rPr>
        <w:t>The purpose of this SOP is to describe the management for regulatory documents.</w:t>
      </w:r>
    </w:p>
    <w:p w14:paraId="5B8C4B75" w14:textId="77777777" w:rsidR="00231225" w:rsidRPr="0062047B" w:rsidRDefault="00231225" w:rsidP="00F44AA6">
      <w:pPr>
        <w:tabs>
          <w:tab w:val="left" w:pos="720"/>
          <w:tab w:val="left" w:pos="1440"/>
        </w:tabs>
        <w:jc w:val="both"/>
        <w:outlineLvl w:val="0"/>
        <w:rPr>
          <w:rFonts w:ascii="Arial" w:hAnsi="Arial" w:cs="Arial"/>
          <w:b/>
          <w:sz w:val="22"/>
          <w:szCs w:val="22"/>
        </w:rPr>
      </w:pPr>
    </w:p>
    <w:p w14:paraId="54315DC1" w14:textId="77777777" w:rsidR="00C8007C" w:rsidRDefault="00C8007C" w:rsidP="00F44AA6">
      <w:pPr>
        <w:tabs>
          <w:tab w:val="left" w:pos="720"/>
          <w:tab w:val="left" w:pos="1440"/>
        </w:tabs>
        <w:jc w:val="both"/>
        <w:outlineLvl w:val="0"/>
        <w:rPr>
          <w:rFonts w:ascii="Arial" w:hAnsi="Arial" w:cs="Arial"/>
          <w:b/>
          <w:sz w:val="22"/>
          <w:szCs w:val="22"/>
        </w:rPr>
      </w:pPr>
      <w:r w:rsidRPr="0062047B">
        <w:rPr>
          <w:rFonts w:ascii="Arial" w:hAnsi="Arial" w:cs="Arial"/>
          <w:b/>
          <w:sz w:val="22"/>
          <w:szCs w:val="22"/>
        </w:rPr>
        <w:t>II.</w:t>
      </w:r>
      <w:r w:rsidRPr="0062047B">
        <w:rPr>
          <w:rFonts w:ascii="Arial" w:hAnsi="Arial" w:cs="Arial"/>
          <w:b/>
          <w:sz w:val="22"/>
          <w:szCs w:val="22"/>
        </w:rPr>
        <w:tab/>
        <w:t>ALLOWABLE EXCEPTIONS</w:t>
      </w:r>
    </w:p>
    <w:p w14:paraId="54315DC2" w14:textId="1D490D3F" w:rsidR="00C8007C" w:rsidRPr="003310E3" w:rsidRDefault="003310E3" w:rsidP="003310E3">
      <w:pPr>
        <w:pStyle w:val="NormalWeb"/>
        <w:ind w:left="720"/>
        <w:rPr>
          <w:rFonts w:ascii="Arial" w:hAnsi="Arial" w:cs="Arial"/>
          <w:sz w:val="22"/>
          <w:szCs w:val="22"/>
        </w:rPr>
      </w:pPr>
      <w:r w:rsidRPr="00FD1D9E">
        <w:rPr>
          <w:rFonts w:ascii="Arial" w:hAnsi="Arial" w:cs="Arial"/>
          <w:sz w:val="22"/>
          <w:szCs w:val="22"/>
        </w:rPr>
        <w:t xml:space="preserve">This SOP is meant to be followed without deviation. If a deviation from this SOP occurs, a description of this event will be written and filed with this list of SOPs and the protocol.   </w:t>
      </w:r>
      <w:bookmarkStart w:id="0" w:name="_GoBack"/>
      <w:bookmarkEnd w:id="0"/>
    </w:p>
    <w:p w14:paraId="54315DC3" w14:textId="77777777" w:rsidR="003A71A1" w:rsidRDefault="003A71A1" w:rsidP="00F44AA6">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I</w:t>
      </w:r>
      <w:r w:rsidRPr="0062047B">
        <w:rPr>
          <w:rFonts w:ascii="Arial" w:hAnsi="Arial" w:cs="Arial"/>
          <w:b/>
          <w:sz w:val="22"/>
          <w:szCs w:val="22"/>
        </w:rPr>
        <w:t xml:space="preserve">I. </w:t>
      </w:r>
      <w:r w:rsidRPr="0062047B">
        <w:rPr>
          <w:rFonts w:ascii="Arial" w:hAnsi="Arial" w:cs="Arial"/>
          <w:b/>
          <w:sz w:val="22"/>
          <w:szCs w:val="22"/>
        </w:rPr>
        <w:tab/>
        <w:t>RELEVANT REGULATIONS</w:t>
      </w:r>
      <w:r w:rsidR="004820BF" w:rsidRPr="0062047B">
        <w:rPr>
          <w:rFonts w:ascii="Arial" w:hAnsi="Arial" w:cs="Arial"/>
          <w:b/>
          <w:sz w:val="22"/>
          <w:szCs w:val="22"/>
        </w:rPr>
        <w:t>/GCPS</w:t>
      </w:r>
    </w:p>
    <w:p w14:paraId="70E6F333" w14:textId="77777777" w:rsidR="00231225" w:rsidRDefault="00231225" w:rsidP="00F44AA6">
      <w:pPr>
        <w:jc w:val="both"/>
        <w:outlineLvl w:val="0"/>
        <w:rPr>
          <w:rFonts w:ascii="Arial" w:hAnsi="Arial" w:cs="Arial"/>
          <w:b/>
          <w:sz w:val="22"/>
          <w:szCs w:val="22"/>
        </w:rPr>
      </w:pPr>
    </w:p>
    <w:p w14:paraId="670CDBD8" w14:textId="07562B85" w:rsidR="00231225" w:rsidRDefault="00231225" w:rsidP="00231225">
      <w:pPr>
        <w:ind w:left="720"/>
        <w:jc w:val="both"/>
        <w:outlineLvl w:val="0"/>
        <w:rPr>
          <w:rFonts w:ascii="Arial" w:hAnsi="Arial" w:cs="Arial"/>
          <w:sz w:val="22"/>
          <w:szCs w:val="22"/>
        </w:rPr>
      </w:pPr>
      <w:r>
        <w:rPr>
          <w:rFonts w:ascii="Arial" w:hAnsi="Arial" w:cs="Arial"/>
          <w:sz w:val="22"/>
          <w:szCs w:val="22"/>
        </w:rPr>
        <w:t>ICH /GCP (</w:t>
      </w:r>
      <w:hyperlink r:id="rId10" w:history="1">
        <w:r w:rsidRPr="000907DB">
          <w:rPr>
            <w:rStyle w:val="Hyperlink"/>
            <w:rFonts w:ascii="Arial" w:hAnsi="Arial" w:cs="Arial"/>
            <w:sz w:val="22"/>
            <w:szCs w:val="22"/>
          </w:rPr>
          <w:t>www.ichgcp.org</w:t>
        </w:r>
      </w:hyperlink>
      <w:r>
        <w:rPr>
          <w:rFonts w:ascii="Arial" w:hAnsi="Arial" w:cs="Arial"/>
          <w:sz w:val="22"/>
          <w:szCs w:val="22"/>
        </w:rPr>
        <w:t xml:space="preserve">) </w:t>
      </w:r>
    </w:p>
    <w:p w14:paraId="0FD041D8" w14:textId="503788D7" w:rsidR="00231225" w:rsidRDefault="00231225" w:rsidP="00231225">
      <w:pPr>
        <w:ind w:left="720"/>
        <w:jc w:val="both"/>
        <w:outlineLvl w:val="0"/>
        <w:rPr>
          <w:rFonts w:ascii="Arial" w:hAnsi="Arial" w:cs="Arial"/>
          <w:sz w:val="22"/>
          <w:szCs w:val="22"/>
        </w:rPr>
      </w:pPr>
      <w:r>
        <w:rPr>
          <w:rFonts w:ascii="Arial" w:hAnsi="Arial" w:cs="Arial"/>
          <w:sz w:val="22"/>
          <w:szCs w:val="22"/>
        </w:rPr>
        <w:t xml:space="preserve">21 CRF 11, 50 </w:t>
      </w:r>
      <w:r w:rsidR="00EB0793">
        <w:rPr>
          <w:rFonts w:ascii="Arial" w:hAnsi="Arial" w:cs="Arial"/>
          <w:sz w:val="22"/>
          <w:szCs w:val="22"/>
        </w:rPr>
        <w:t>(</w:t>
      </w:r>
      <w:hyperlink r:id="rId11" w:history="1">
        <w:r w:rsidR="00EB0793" w:rsidRPr="000907DB">
          <w:rPr>
            <w:rStyle w:val="Hyperlink"/>
            <w:rFonts w:ascii="Arial" w:hAnsi="Arial" w:cs="Arial"/>
            <w:sz w:val="22"/>
            <w:szCs w:val="22"/>
          </w:rPr>
          <w:t>www.fda.gov</w:t>
        </w:r>
      </w:hyperlink>
      <w:r w:rsidR="00EB0793">
        <w:rPr>
          <w:rFonts w:ascii="Arial" w:hAnsi="Arial" w:cs="Arial"/>
          <w:sz w:val="22"/>
          <w:szCs w:val="22"/>
        </w:rPr>
        <w:t xml:space="preserve">) </w:t>
      </w:r>
    </w:p>
    <w:p w14:paraId="7D897299" w14:textId="5C7A8784" w:rsidR="00EB0793" w:rsidRDefault="00EB0793" w:rsidP="00231225">
      <w:pPr>
        <w:ind w:left="720"/>
        <w:jc w:val="both"/>
        <w:outlineLvl w:val="0"/>
        <w:rPr>
          <w:rFonts w:ascii="Arial" w:hAnsi="Arial" w:cs="Arial"/>
          <w:sz w:val="22"/>
          <w:szCs w:val="22"/>
        </w:rPr>
      </w:pPr>
      <w:r>
        <w:rPr>
          <w:rFonts w:ascii="Arial" w:hAnsi="Arial" w:cs="Arial"/>
          <w:sz w:val="22"/>
          <w:szCs w:val="22"/>
        </w:rPr>
        <w:lastRenderedPageBreak/>
        <w:t>45 CRF 46 (</w:t>
      </w:r>
      <w:hyperlink r:id="rId12" w:history="1">
        <w:r w:rsidRPr="000907DB">
          <w:rPr>
            <w:rStyle w:val="Hyperlink"/>
            <w:rFonts w:ascii="Arial" w:hAnsi="Arial" w:cs="Arial"/>
            <w:sz w:val="22"/>
            <w:szCs w:val="22"/>
          </w:rPr>
          <w:t>http://ohrp.osops.dhhs.gov</w:t>
        </w:r>
      </w:hyperlink>
      <w:r>
        <w:rPr>
          <w:rFonts w:ascii="Arial" w:hAnsi="Arial" w:cs="Arial"/>
          <w:sz w:val="22"/>
          <w:szCs w:val="22"/>
        </w:rPr>
        <w:t xml:space="preserve">) </w:t>
      </w:r>
    </w:p>
    <w:p w14:paraId="54315DC4" w14:textId="0CA95742" w:rsidR="00F44AA6" w:rsidRPr="0062047B" w:rsidRDefault="00F44AA6" w:rsidP="00F44AA6">
      <w:pPr>
        <w:jc w:val="both"/>
        <w:outlineLvl w:val="0"/>
        <w:rPr>
          <w:rFonts w:ascii="Arial" w:hAnsi="Arial" w:cs="Arial"/>
          <w:b/>
          <w:sz w:val="22"/>
          <w:szCs w:val="22"/>
        </w:rPr>
      </w:pPr>
    </w:p>
    <w:p w14:paraId="54315DC5" w14:textId="77777777" w:rsidR="00DE68B4" w:rsidRDefault="00F44AA6" w:rsidP="00A643D6">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V</w:t>
      </w:r>
      <w:r w:rsidRPr="0062047B">
        <w:rPr>
          <w:rFonts w:ascii="Arial" w:hAnsi="Arial" w:cs="Arial"/>
          <w:b/>
          <w:sz w:val="22"/>
          <w:szCs w:val="22"/>
        </w:rPr>
        <w:t>.</w:t>
      </w:r>
      <w:r w:rsidRPr="0062047B">
        <w:rPr>
          <w:rFonts w:ascii="Arial" w:hAnsi="Arial" w:cs="Arial"/>
          <w:b/>
          <w:sz w:val="22"/>
          <w:szCs w:val="22"/>
        </w:rPr>
        <w:tab/>
        <w:t>DEFINITION</w:t>
      </w:r>
      <w:r w:rsidR="003A71A1" w:rsidRPr="0062047B">
        <w:rPr>
          <w:rFonts w:ascii="Arial" w:hAnsi="Arial" w:cs="Arial"/>
          <w:b/>
          <w:sz w:val="22"/>
          <w:szCs w:val="22"/>
        </w:rPr>
        <w:t>S/ACRONYMS</w:t>
      </w:r>
    </w:p>
    <w:p w14:paraId="6B5491A6" w14:textId="77777777" w:rsidR="0064329E" w:rsidRPr="0064329E" w:rsidRDefault="0064329E" w:rsidP="00A643D6">
      <w:pPr>
        <w:jc w:val="both"/>
        <w:outlineLvl w:val="0"/>
        <w:rPr>
          <w:rFonts w:ascii="Arial" w:hAnsi="Arial" w:cs="Arial"/>
          <w:sz w:val="22"/>
          <w:szCs w:val="22"/>
        </w:rPr>
      </w:pPr>
    </w:p>
    <w:p w14:paraId="0313CD60" w14:textId="498F3176" w:rsidR="0064329E" w:rsidRPr="0064329E" w:rsidRDefault="0064329E" w:rsidP="0064329E">
      <w:pPr>
        <w:jc w:val="both"/>
        <w:outlineLvl w:val="0"/>
        <w:rPr>
          <w:rFonts w:ascii="Arial" w:hAnsi="Arial" w:cs="Arial"/>
          <w:sz w:val="22"/>
          <w:szCs w:val="22"/>
        </w:rPr>
      </w:pPr>
      <w:r w:rsidRPr="0064329E">
        <w:rPr>
          <w:rFonts w:ascii="Arial" w:hAnsi="Arial" w:cs="Arial"/>
          <w:sz w:val="22"/>
          <w:szCs w:val="22"/>
        </w:rPr>
        <w:t>Essential Documents</w:t>
      </w:r>
      <w:r>
        <w:rPr>
          <w:rFonts w:ascii="Arial" w:hAnsi="Arial" w:cs="Arial"/>
          <w:sz w:val="22"/>
          <w:szCs w:val="22"/>
        </w:rPr>
        <w:t xml:space="preserve">:  </w:t>
      </w:r>
      <w:r w:rsidRPr="0064329E">
        <w:rPr>
          <w:rFonts w:ascii="Arial" w:hAnsi="Arial" w:cs="Arial"/>
          <w:sz w:val="22"/>
          <w:szCs w:val="22"/>
        </w:rPr>
        <w:t>“Essential Documents are those documents which individually and collectively permit evaluation of the conduct of a trial and the quality of the data produced. These documents serve to demonstrate the compliance of the investigator, sponsor and monitor with the standards of Good Clinical Practice and with all applicable regulatory requirements.”</w:t>
      </w:r>
    </w:p>
    <w:p w14:paraId="26647DC6" w14:textId="7839E121" w:rsidR="0064329E" w:rsidRPr="00A643D6" w:rsidRDefault="0064329E" w:rsidP="00A643D6">
      <w:pPr>
        <w:jc w:val="both"/>
        <w:outlineLvl w:val="0"/>
        <w:rPr>
          <w:rFonts w:ascii="Arial" w:hAnsi="Arial" w:cs="Arial"/>
          <w:b/>
          <w:sz w:val="22"/>
          <w:szCs w:val="22"/>
        </w:rPr>
      </w:pPr>
    </w:p>
    <w:p w14:paraId="54315DC6" w14:textId="77777777" w:rsidR="00626A22" w:rsidRPr="0062047B" w:rsidRDefault="00626A22" w:rsidP="00F44AA6">
      <w:pPr>
        <w:jc w:val="both"/>
        <w:rPr>
          <w:rFonts w:ascii="Arial" w:hAnsi="Arial" w:cs="Arial"/>
          <w:sz w:val="22"/>
          <w:szCs w:val="22"/>
        </w:rPr>
      </w:pPr>
    </w:p>
    <w:p w14:paraId="54315DC7" w14:textId="5C3BEDEF" w:rsidR="00F44AA6" w:rsidRDefault="009D33C1" w:rsidP="00F44AA6">
      <w:pPr>
        <w:jc w:val="both"/>
        <w:outlineLvl w:val="0"/>
        <w:rPr>
          <w:rFonts w:ascii="Arial" w:hAnsi="Arial" w:cs="Arial"/>
          <w:b/>
          <w:sz w:val="22"/>
          <w:szCs w:val="22"/>
        </w:rPr>
      </w:pPr>
      <w:r>
        <w:rPr>
          <w:rFonts w:ascii="Arial" w:hAnsi="Arial" w:cs="Arial"/>
          <w:b/>
          <w:sz w:val="22"/>
          <w:szCs w:val="22"/>
        </w:rPr>
        <w:t>V</w:t>
      </w:r>
      <w:r w:rsidR="00F44AA6" w:rsidRPr="0062047B">
        <w:rPr>
          <w:rFonts w:ascii="Arial" w:hAnsi="Arial" w:cs="Arial"/>
          <w:b/>
          <w:sz w:val="22"/>
          <w:szCs w:val="22"/>
        </w:rPr>
        <w:t>.</w:t>
      </w:r>
      <w:r w:rsidR="00F44AA6" w:rsidRPr="0062047B">
        <w:rPr>
          <w:rFonts w:ascii="Arial" w:hAnsi="Arial" w:cs="Arial"/>
          <w:b/>
          <w:sz w:val="22"/>
          <w:szCs w:val="22"/>
        </w:rPr>
        <w:tab/>
        <w:t>RESPONSIBLE PERSONNEL</w:t>
      </w:r>
    </w:p>
    <w:p w14:paraId="5ECAD679" w14:textId="77777777" w:rsidR="00231225" w:rsidRDefault="00231225" w:rsidP="00F44AA6">
      <w:pPr>
        <w:jc w:val="both"/>
        <w:outlineLvl w:val="0"/>
        <w:rPr>
          <w:rFonts w:ascii="Arial" w:hAnsi="Arial" w:cs="Arial"/>
          <w:b/>
          <w:sz w:val="22"/>
          <w:szCs w:val="22"/>
        </w:rPr>
      </w:pPr>
    </w:p>
    <w:p w14:paraId="2692DB4A" w14:textId="7937202F" w:rsidR="00231225" w:rsidRPr="00231225" w:rsidRDefault="00231225" w:rsidP="00231225">
      <w:pPr>
        <w:ind w:left="720"/>
        <w:jc w:val="both"/>
        <w:outlineLvl w:val="0"/>
        <w:rPr>
          <w:rFonts w:ascii="Arial" w:hAnsi="Arial" w:cs="Arial"/>
          <w:sz w:val="22"/>
          <w:szCs w:val="22"/>
        </w:rPr>
      </w:pPr>
      <w:r>
        <w:rPr>
          <w:rFonts w:ascii="Arial" w:hAnsi="Arial" w:cs="Arial"/>
          <w:sz w:val="22"/>
          <w:szCs w:val="22"/>
        </w:rPr>
        <w:t>This SOP applies to the following – Study Investigators, Study Coordinators, Regulatory Affairs and sponsors.</w:t>
      </w:r>
    </w:p>
    <w:p w14:paraId="54315DC8" w14:textId="77777777" w:rsidR="00144804" w:rsidRPr="0062047B" w:rsidRDefault="00144804" w:rsidP="00F44AA6">
      <w:pPr>
        <w:jc w:val="both"/>
        <w:rPr>
          <w:rFonts w:ascii="Arial" w:hAnsi="Arial" w:cs="Arial"/>
          <w:b/>
          <w:sz w:val="22"/>
          <w:szCs w:val="22"/>
        </w:rPr>
      </w:pPr>
    </w:p>
    <w:p w14:paraId="54315DC9" w14:textId="347A3B60" w:rsidR="00F44AA6" w:rsidRDefault="00F44AA6" w:rsidP="003A71A1">
      <w:pPr>
        <w:jc w:val="both"/>
        <w:outlineLvl w:val="0"/>
        <w:rPr>
          <w:rFonts w:ascii="Arial" w:hAnsi="Arial" w:cs="Arial"/>
          <w:b/>
          <w:sz w:val="22"/>
          <w:szCs w:val="22"/>
        </w:rPr>
      </w:pPr>
      <w:r w:rsidRPr="0062047B">
        <w:rPr>
          <w:rFonts w:ascii="Arial" w:hAnsi="Arial" w:cs="Arial"/>
          <w:b/>
          <w:sz w:val="22"/>
          <w:szCs w:val="22"/>
        </w:rPr>
        <w:t>V</w:t>
      </w:r>
      <w:r w:rsidR="009D33C1">
        <w:rPr>
          <w:rFonts w:ascii="Arial" w:hAnsi="Arial" w:cs="Arial"/>
          <w:b/>
          <w:sz w:val="22"/>
          <w:szCs w:val="22"/>
        </w:rPr>
        <w:t>I</w:t>
      </w:r>
      <w:r w:rsidRPr="0062047B">
        <w:rPr>
          <w:rFonts w:ascii="Arial" w:hAnsi="Arial" w:cs="Arial"/>
          <w:b/>
          <w:sz w:val="22"/>
          <w:szCs w:val="22"/>
        </w:rPr>
        <w:t>.</w:t>
      </w:r>
      <w:r w:rsidRPr="0062047B">
        <w:rPr>
          <w:rFonts w:ascii="Arial" w:hAnsi="Arial" w:cs="Arial"/>
          <w:b/>
          <w:sz w:val="22"/>
          <w:szCs w:val="22"/>
        </w:rPr>
        <w:tab/>
        <w:t>DETAILS</w:t>
      </w:r>
    </w:p>
    <w:p w14:paraId="6C2DF243" w14:textId="77777777" w:rsidR="0064329E" w:rsidRDefault="0064329E" w:rsidP="0064329E">
      <w:pPr>
        <w:jc w:val="both"/>
        <w:outlineLvl w:val="0"/>
        <w:rPr>
          <w:rFonts w:ascii="Arial" w:hAnsi="Arial" w:cs="Arial"/>
          <w:sz w:val="22"/>
          <w:szCs w:val="22"/>
        </w:rPr>
      </w:pPr>
    </w:p>
    <w:p w14:paraId="474F6D43" w14:textId="77777777" w:rsidR="0064329E" w:rsidRPr="0064329E" w:rsidRDefault="0064329E" w:rsidP="0064329E">
      <w:pPr>
        <w:jc w:val="both"/>
        <w:outlineLvl w:val="0"/>
        <w:rPr>
          <w:rFonts w:ascii="Arial" w:hAnsi="Arial" w:cs="Arial"/>
          <w:sz w:val="22"/>
          <w:szCs w:val="22"/>
        </w:rPr>
      </w:pPr>
      <w:r w:rsidRPr="0064329E">
        <w:rPr>
          <w:rFonts w:ascii="Arial" w:hAnsi="Arial" w:cs="Arial"/>
          <w:sz w:val="22"/>
          <w:szCs w:val="22"/>
        </w:rPr>
        <w:t>Regulatory documents are submitted to track and evaluate the ethical and procedural conduct of a trial and the quality of the data that is produced</w:t>
      </w:r>
    </w:p>
    <w:p w14:paraId="4D1F8532" w14:textId="77777777" w:rsidR="0064329E" w:rsidRPr="0064329E" w:rsidRDefault="0064329E" w:rsidP="0064329E">
      <w:pPr>
        <w:jc w:val="both"/>
        <w:outlineLvl w:val="0"/>
        <w:rPr>
          <w:rFonts w:ascii="Arial" w:hAnsi="Arial" w:cs="Arial"/>
          <w:sz w:val="22"/>
          <w:szCs w:val="22"/>
        </w:rPr>
      </w:pPr>
    </w:p>
    <w:p w14:paraId="15694959" w14:textId="4D45B18B" w:rsidR="0064329E" w:rsidRDefault="0064329E" w:rsidP="0064329E">
      <w:pPr>
        <w:jc w:val="both"/>
        <w:outlineLvl w:val="0"/>
        <w:rPr>
          <w:rFonts w:ascii="Arial" w:hAnsi="Arial" w:cs="Arial"/>
          <w:sz w:val="22"/>
          <w:szCs w:val="22"/>
        </w:rPr>
      </w:pPr>
      <w:r w:rsidRPr="0064329E">
        <w:rPr>
          <w:rFonts w:ascii="Arial" w:hAnsi="Arial" w:cs="Arial"/>
          <w:sz w:val="22"/>
          <w:szCs w:val="22"/>
        </w:rPr>
        <w:t>Regulatory documents demonstrate the compliance of the Investigator, Sponsor and IRB/IEC with the standards of Good Clinical Practice and with all applicable regulatory requirement</w:t>
      </w:r>
    </w:p>
    <w:p w14:paraId="032F87C5" w14:textId="77777777" w:rsidR="0064329E" w:rsidRDefault="0064329E" w:rsidP="0064329E">
      <w:pPr>
        <w:jc w:val="both"/>
        <w:outlineLvl w:val="0"/>
        <w:rPr>
          <w:rFonts w:ascii="Arial" w:hAnsi="Arial" w:cs="Arial"/>
          <w:sz w:val="22"/>
          <w:szCs w:val="22"/>
        </w:rPr>
      </w:pPr>
    </w:p>
    <w:p w14:paraId="589099AE" w14:textId="5A936631" w:rsidR="0064329E" w:rsidRPr="0064329E" w:rsidRDefault="0064329E" w:rsidP="0064329E">
      <w:pPr>
        <w:jc w:val="both"/>
        <w:outlineLvl w:val="0"/>
        <w:rPr>
          <w:rFonts w:ascii="Arial" w:hAnsi="Arial" w:cs="Arial"/>
          <w:sz w:val="22"/>
          <w:szCs w:val="22"/>
        </w:rPr>
      </w:pPr>
      <w:r w:rsidRPr="0064329E">
        <w:rPr>
          <w:rFonts w:ascii="Arial" w:hAnsi="Arial" w:cs="Arial"/>
          <w:sz w:val="22"/>
          <w:szCs w:val="22"/>
        </w:rPr>
        <w:t>Investigators must maintain 1 file for each study, and all essential documents must be in the file.</w:t>
      </w:r>
    </w:p>
    <w:p w14:paraId="315D124A" w14:textId="77777777" w:rsidR="0064329E" w:rsidRPr="0064329E" w:rsidRDefault="0064329E" w:rsidP="0064329E">
      <w:pPr>
        <w:jc w:val="both"/>
        <w:outlineLvl w:val="0"/>
        <w:rPr>
          <w:rFonts w:ascii="Arial" w:hAnsi="Arial" w:cs="Arial"/>
          <w:sz w:val="22"/>
          <w:szCs w:val="22"/>
        </w:rPr>
      </w:pPr>
    </w:p>
    <w:p w14:paraId="3E649FA6" w14:textId="7AE42715" w:rsidR="0064329E" w:rsidRPr="0064329E" w:rsidRDefault="0064329E" w:rsidP="0064329E">
      <w:pPr>
        <w:jc w:val="both"/>
        <w:outlineLvl w:val="0"/>
        <w:rPr>
          <w:rFonts w:ascii="Arial" w:hAnsi="Arial" w:cs="Arial"/>
          <w:sz w:val="22"/>
          <w:szCs w:val="22"/>
        </w:rPr>
      </w:pPr>
      <w:r w:rsidRPr="0064329E">
        <w:rPr>
          <w:rFonts w:ascii="Arial" w:hAnsi="Arial" w:cs="Arial"/>
          <w:sz w:val="22"/>
          <w:szCs w:val="22"/>
        </w:rPr>
        <w:t>Must be established at beginning of each study.</w:t>
      </w:r>
    </w:p>
    <w:p w14:paraId="63C44050" w14:textId="77777777" w:rsidR="0064329E" w:rsidRPr="0064329E" w:rsidRDefault="0064329E" w:rsidP="0064329E">
      <w:pPr>
        <w:jc w:val="both"/>
        <w:outlineLvl w:val="0"/>
        <w:rPr>
          <w:rFonts w:ascii="Arial" w:hAnsi="Arial" w:cs="Arial"/>
          <w:sz w:val="22"/>
          <w:szCs w:val="22"/>
        </w:rPr>
      </w:pPr>
    </w:p>
    <w:p w14:paraId="52DA9A0B" w14:textId="5C956BC7" w:rsidR="00231225" w:rsidRPr="0064329E" w:rsidRDefault="0064329E" w:rsidP="0064329E">
      <w:pPr>
        <w:jc w:val="both"/>
        <w:outlineLvl w:val="0"/>
        <w:rPr>
          <w:rFonts w:ascii="Arial" w:hAnsi="Arial" w:cs="Arial"/>
          <w:sz w:val="22"/>
          <w:szCs w:val="22"/>
        </w:rPr>
      </w:pPr>
      <w:r w:rsidRPr="0064329E">
        <w:rPr>
          <w:rFonts w:ascii="Arial" w:hAnsi="Arial" w:cs="Arial"/>
          <w:sz w:val="22"/>
          <w:szCs w:val="22"/>
        </w:rPr>
        <w:t>Updated throughout life of study.</w:t>
      </w:r>
    </w:p>
    <w:p w14:paraId="1DBC51A8" w14:textId="77777777" w:rsidR="0064329E" w:rsidRDefault="0064329E" w:rsidP="0064329E">
      <w:pPr>
        <w:jc w:val="both"/>
        <w:outlineLvl w:val="0"/>
        <w:rPr>
          <w:rFonts w:ascii="Arial" w:hAnsi="Arial" w:cs="Arial"/>
          <w:b/>
          <w:sz w:val="22"/>
          <w:szCs w:val="22"/>
        </w:rPr>
      </w:pPr>
    </w:p>
    <w:p w14:paraId="6EE572CA" w14:textId="578524BD" w:rsidR="0064329E" w:rsidRDefault="00231225" w:rsidP="00231225">
      <w:pPr>
        <w:pStyle w:val="CM23"/>
        <w:spacing w:line="276" w:lineRule="atLeast"/>
        <w:rPr>
          <w:rFonts w:ascii="Arial" w:hAnsi="Arial" w:cs="Arial"/>
        </w:rPr>
      </w:pPr>
      <w:r w:rsidRPr="00C94E88">
        <w:rPr>
          <w:rFonts w:ascii="Arial" w:hAnsi="Arial" w:cs="Arial"/>
        </w:rPr>
        <w:t>All required regulatory documents must remain at the study site, be accurately maintained and verified during monitoring visits.  Except for the financial disclosure form, all original regulatory documents remain in the Project Notebook.</w:t>
      </w:r>
    </w:p>
    <w:p w14:paraId="646AAF44" w14:textId="2ACFBB1D" w:rsidR="007141C5" w:rsidRDefault="007141C5" w:rsidP="00231225">
      <w:pPr>
        <w:pStyle w:val="CM23"/>
        <w:spacing w:line="276" w:lineRule="atLeast"/>
        <w:rPr>
          <w:rFonts w:ascii="Arial" w:hAnsi="Arial" w:cs="Arial"/>
        </w:rPr>
      </w:pPr>
      <w:r>
        <w:rPr>
          <w:rFonts w:ascii="Arial" w:hAnsi="Arial" w:cs="Arial"/>
        </w:rPr>
        <w:t>WHERE to keep my regulatory documents?</w:t>
      </w:r>
    </w:p>
    <w:p w14:paraId="7371A757" w14:textId="454082C2" w:rsidR="0064329E" w:rsidRDefault="0064329E" w:rsidP="00231225">
      <w:pPr>
        <w:pStyle w:val="CM23"/>
        <w:spacing w:line="276" w:lineRule="atLeast"/>
        <w:rPr>
          <w:rFonts w:ascii="Arial" w:hAnsi="Arial" w:cs="Arial"/>
        </w:rPr>
      </w:pPr>
      <w:r>
        <w:rPr>
          <w:rFonts w:ascii="Arial" w:hAnsi="Arial" w:cs="Arial"/>
        </w:rPr>
        <w:t xml:space="preserve">PROJECT </w:t>
      </w:r>
      <w:r w:rsidR="001A4112">
        <w:rPr>
          <w:rFonts w:ascii="Arial" w:hAnsi="Arial" w:cs="Arial"/>
        </w:rPr>
        <w:t xml:space="preserve">/ REGULATORY /ESSENTIAL DOCUMENT </w:t>
      </w:r>
      <w:r>
        <w:rPr>
          <w:rFonts w:ascii="Arial" w:hAnsi="Arial" w:cs="Arial"/>
        </w:rPr>
        <w:t>NOTEBOOK</w:t>
      </w:r>
    </w:p>
    <w:p w14:paraId="5D937BDD" w14:textId="56E536F3" w:rsidR="00231225" w:rsidRPr="00C94E88" w:rsidRDefault="00231225" w:rsidP="00231225">
      <w:pPr>
        <w:pStyle w:val="CM23"/>
        <w:spacing w:line="276" w:lineRule="atLeast"/>
        <w:rPr>
          <w:rFonts w:ascii="Arial" w:hAnsi="Arial" w:cs="Arial"/>
        </w:rPr>
      </w:pPr>
      <w:r w:rsidRPr="00C94E88">
        <w:rPr>
          <w:rFonts w:ascii="Arial" w:hAnsi="Arial" w:cs="Arial"/>
        </w:rPr>
        <w:t xml:space="preserve">The purpose of the Project Notebook is to provide a place for the site to maintain an accurate and current record of all required regulatory documents.  These regulatory documents must be maintained in the Project Notebook.  </w:t>
      </w:r>
    </w:p>
    <w:p w14:paraId="7E03AB77" w14:textId="0746C194" w:rsidR="00231225" w:rsidRPr="00C94E88" w:rsidRDefault="00231225" w:rsidP="00231225">
      <w:pPr>
        <w:pStyle w:val="CM23"/>
        <w:spacing w:line="276" w:lineRule="atLeast"/>
        <w:rPr>
          <w:rFonts w:ascii="Arial" w:hAnsi="Arial" w:cs="Arial"/>
        </w:rPr>
      </w:pPr>
      <w:r w:rsidRPr="00C94E88">
        <w:rPr>
          <w:rFonts w:ascii="Arial" w:hAnsi="Arial" w:cs="Arial"/>
        </w:rPr>
        <w:t xml:space="preserve">The monitor/clinical administrator will review the documents that the investigator maintains in the Project Notebook for accuracy and completeness.  Monitors will audit to confirm that required regulatory documents </w:t>
      </w:r>
      <w:r w:rsidR="007141C5">
        <w:rPr>
          <w:rFonts w:ascii="Arial" w:hAnsi="Arial" w:cs="Arial"/>
        </w:rPr>
        <w:t>are being maintained.</w:t>
      </w:r>
    </w:p>
    <w:p w14:paraId="6DD600CB" w14:textId="3279E663" w:rsidR="00231225" w:rsidRPr="00C94E88" w:rsidRDefault="00231225" w:rsidP="00231225">
      <w:pPr>
        <w:pStyle w:val="CM23"/>
        <w:spacing w:line="276" w:lineRule="atLeast"/>
        <w:rPr>
          <w:rFonts w:ascii="Arial" w:hAnsi="Arial" w:cs="Arial"/>
        </w:rPr>
      </w:pPr>
      <w:r w:rsidRPr="00C94E88">
        <w:rPr>
          <w:rFonts w:ascii="Arial" w:hAnsi="Arial" w:cs="Arial"/>
        </w:rPr>
        <w:t xml:space="preserve">It is strongly recommended that the Project Notebook be maintained in the order listed in the Table of Contents so that the notebook can be easily monitored and required documents are readily found. </w:t>
      </w:r>
      <w:r>
        <w:rPr>
          <w:rFonts w:ascii="Arial" w:hAnsi="Arial" w:cs="Arial"/>
        </w:rPr>
        <w:t xml:space="preserve"> </w:t>
      </w:r>
    </w:p>
    <w:p w14:paraId="06C501E5" w14:textId="17BC9F93" w:rsidR="007141C5" w:rsidRPr="007141C5" w:rsidRDefault="007141C5" w:rsidP="007141C5">
      <w:pPr>
        <w:pStyle w:val="CM23"/>
        <w:spacing w:line="276" w:lineRule="atLeast"/>
        <w:rPr>
          <w:rFonts w:ascii="Arial" w:hAnsi="Arial" w:cs="Arial"/>
        </w:rPr>
      </w:pPr>
      <w:r w:rsidRPr="007141C5">
        <w:rPr>
          <w:rFonts w:ascii="Arial" w:hAnsi="Arial" w:cs="Arial"/>
        </w:rPr>
        <w:lastRenderedPageBreak/>
        <w:t>SECURE LOCATIONS ARE NEEDED FOR CERTAIN DOCUMENTS…..</w:t>
      </w:r>
    </w:p>
    <w:p w14:paraId="257AAB10" w14:textId="77777777" w:rsidR="00231225" w:rsidRPr="00C94E88" w:rsidRDefault="00231225" w:rsidP="00231225">
      <w:pPr>
        <w:pStyle w:val="CM23"/>
        <w:spacing w:line="276" w:lineRule="atLeast"/>
        <w:rPr>
          <w:rFonts w:ascii="Arial" w:hAnsi="Arial" w:cs="Arial"/>
        </w:rPr>
      </w:pPr>
      <w:r w:rsidRPr="00C94E88">
        <w:rPr>
          <w:rFonts w:ascii="Arial" w:hAnsi="Arial" w:cs="Arial"/>
          <w:i/>
        </w:rPr>
        <w:t>Subject Contact Information</w:t>
      </w:r>
      <w:r w:rsidRPr="00C94E88">
        <w:rPr>
          <w:rFonts w:ascii="Arial" w:hAnsi="Arial" w:cs="Arial"/>
        </w:rPr>
        <w:t xml:space="preserve"> and </w:t>
      </w:r>
      <w:r w:rsidRPr="00C94E88">
        <w:rPr>
          <w:rFonts w:ascii="Arial" w:hAnsi="Arial" w:cs="Arial"/>
          <w:i/>
        </w:rPr>
        <w:t>Financial Disclosures</w:t>
      </w:r>
      <w:r w:rsidRPr="00C94E88">
        <w:rPr>
          <w:rFonts w:ascii="Arial" w:hAnsi="Arial" w:cs="Arial"/>
        </w:rPr>
        <w:t xml:space="preserve"> should be kept in secure and separate location; place a Note to </w:t>
      </w:r>
      <w:proofErr w:type="gramStart"/>
      <w:r w:rsidRPr="00C94E88">
        <w:rPr>
          <w:rFonts w:ascii="Arial" w:hAnsi="Arial" w:cs="Arial"/>
        </w:rPr>
        <w:t>File</w:t>
      </w:r>
      <w:proofErr w:type="gramEnd"/>
      <w:r w:rsidRPr="00C94E88">
        <w:rPr>
          <w:rFonts w:ascii="Arial" w:hAnsi="Arial" w:cs="Arial"/>
        </w:rPr>
        <w:t xml:space="preserve"> in the corresponding section to identify where the documents are located and in whose custody.  Additionally, if any required documents are kept in another location, place a Note to </w:t>
      </w:r>
      <w:proofErr w:type="gramStart"/>
      <w:r w:rsidRPr="00C94E88">
        <w:rPr>
          <w:rFonts w:ascii="Arial" w:hAnsi="Arial" w:cs="Arial"/>
        </w:rPr>
        <w:t>File</w:t>
      </w:r>
      <w:proofErr w:type="gramEnd"/>
      <w:r w:rsidRPr="00C94E88">
        <w:rPr>
          <w:rFonts w:ascii="Arial" w:hAnsi="Arial" w:cs="Arial"/>
        </w:rPr>
        <w:t xml:space="preserve"> in the corresponding section to identify where the documents are located and in whose custody. </w:t>
      </w:r>
    </w:p>
    <w:p w14:paraId="27547249" w14:textId="7E7523A5" w:rsidR="00231225" w:rsidRDefault="00231225" w:rsidP="00231225">
      <w:pPr>
        <w:jc w:val="both"/>
        <w:outlineLvl w:val="0"/>
        <w:rPr>
          <w:rFonts w:ascii="Arial" w:hAnsi="Arial" w:cs="Arial"/>
          <w:b/>
          <w:sz w:val="22"/>
          <w:szCs w:val="22"/>
        </w:rPr>
      </w:pPr>
    </w:p>
    <w:p w14:paraId="4D1873D4" w14:textId="04DD1368" w:rsidR="007141C5" w:rsidRPr="007141C5" w:rsidRDefault="007141C5" w:rsidP="007141C5">
      <w:pPr>
        <w:pStyle w:val="CM23"/>
        <w:spacing w:line="276" w:lineRule="atLeast"/>
        <w:rPr>
          <w:rFonts w:ascii="Arial" w:hAnsi="Arial" w:cs="Arial"/>
        </w:rPr>
      </w:pPr>
      <w:r>
        <w:rPr>
          <w:rFonts w:ascii="Arial" w:hAnsi="Arial" w:cs="Arial"/>
        </w:rPr>
        <w:t>HOW LONG should regulatory documents be maintained</w:t>
      </w:r>
      <w:proofErr w:type="gramStart"/>
      <w:r>
        <w:rPr>
          <w:rFonts w:ascii="Arial" w:hAnsi="Arial" w:cs="Arial"/>
        </w:rPr>
        <w:t>?</w:t>
      </w:r>
      <w:r w:rsidRPr="007141C5">
        <w:rPr>
          <w:rFonts w:ascii="Arial" w:hAnsi="Arial" w:cs="Arial"/>
        </w:rPr>
        <w:t>.</w:t>
      </w:r>
      <w:proofErr w:type="gramEnd"/>
    </w:p>
    <w:p w14:paraId="2A652F4A" w14:textId="77777777" w:rsidR="00481A31" w:rsidRPr="007141C5" w:rsidRDefault="007141C5" w:rsidP="007141C5">
      <w:pPr>
        <w:pStyle w:val="CM23"/>
        <w:spacing w:line="276" w:lineRule="atLeast"/>
        <w:rPr>
          <w:rFonts w:ascii="Arial" w:hAnsi="Arial" w:cs="Arial"/>
        </w:rPr>
      </w:pPr>
      <w:r w:rsidRPr="007141C5">
        <w:rPr>
          <w:rFonts w:ascii="Arial" w:hAnsi="Arial" w:cs="Arial"/>
        </w:rPr>
        <w:t>According to 21 CRF 312.57:</w:t>
      </w:r>
    </w:p>
    <w:p w14:paraId="06D3E408" w14:textId="77777777" w:rsidR="007141C5" w:rsidRPr="007141C5" w:rsidRDefault="007141C5" w:rsidP="007141C5">
      <w:pPr>
        <w:pStyle w:val="CM23"/>
        <w:spacing w:line="276" w:lineRule="atLeast"/>
        <w:rPr>
          <w:rFonts w:ascii="Arial" w:hAnsi="Arial" w:cs="Arial"/>
        </w:rPr>
      </w:pPr>
      <w:r w:rsidRPr="007141C5">
        <w:rPr>
          <w:rFonts w:ascii="Arial" w:hAnsi="Arial" w:cs="Arial"/>
        </w:rPr>
        <w:t>“Two years after a marketing application is approved for the drug, or if an application is not approved for the drug, until two years after shipment and delivery of the drug for investigational use is discontinued and the FDA has been notified.”</w:t>
      </w:r>
    </w:p>
    <w:p w14:paraId="54315DCA" w14:textId="77777777" w:rsidR="004820BF" w:rsidRPr="0062047B" w:rsidRDefault="004820BF" w:rsidP="00F44AA6">
      <w:pPr>
        <w:rPr>
          <w:rFonts w:ascii="Arial" w:hAnsi="Arial" w:cs="Arial"/>
          <w:sz w:val="22"/>
          <w:szCs w:val="22"/>
        </w:rPr>
      </w:pPr>
    </w:p>
    <w:p w14:paraId="54315DCB" w14:textId="50449A55" w:rsidR="004D3251" w:rsidRPr="00A643D6" w:rsidRDefault="00F44AA6" w:rsidP="00F44AA6">
      <w:pPr>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I.</w:t>
      </w:r>
      <w:r w:rsidRPr="0062047B">
        <w:rPr>
          <w:rFonts w:ascii="Arial" w:hAnsi="Arial" w:cs="Arial"/>
          <w:b/>
          <w:sz w:val="22"/>
          <w:szCs w:val="22"/>
        </w:rPr>
        <w:tab/>
        <w:t xml:space="preserve">QA </w:t>
      </w:r>
    </w:p>
    <w:p w14:paraId="54315DCC" w14:textId="12B3E684" w:rsidR="00F44AA6" w:rsidRPr="001A4112" w:rsidRDefault="001A4112" w:rsidP="00F44AA6">
      <w:pPr>
        <w:rPr>
          <w:rFonts w:ascii="Arial" w:hAnsi="Arial" w:cs="Arial"/>
          <w:sz w:val="22"/>
          <w:szCs w:val="22"/>
        </w:rPr>
      </w:pPr>
      <w:r w:rsidRPr="001A4112">
        <w:rPr>
          <w:rFonts w:ascii="Arial" w:hAnsi="Arial" w:cs="Arial"/>
          <w:sz w:val="22"/>
          <w:szCs w:val="22"/>
        </w:rPr>
        <w:t>N/A</w:t>
      </w:r>
    </w:p>
    <w:p w14:paraId="7AC75E62" w14:textId="77777777" w:rsidR="001A4112" w:rsidRPr="0062047B" w:rsidRDefault="001A4112" w:rsidP="00F44AA6">
      <w:pPr>
        <w:rPr>
          <w:rFonts w:ascii="Arial" w:hAnsi="Arial" w:cs="Arial"/>
          <w:sz w:val="22"/>
          <w:szCs w:val="22"/>
        </w:rPr>
      </w:pPr>
    </w:p>
    <w:p w14:paraId="54315DCD" w14:textId="1FF39590" w:rsidR="00F44AA6" w:rsidRPr="0062047B" w:rsidRDefault="009D33C1" w:rsidP="00F44AA6">
      <w:pPr>
        <w:jc w:val="both"/>
        <w:outlineLvl w:val="0"/>
        <w:rPr>
          <w:rFonts w:ascii="Arial" w:hAnsi="Arial" w:cs="Arial"/>
          <w:b/>
          <w:sz w:val="22"/>
          <w:szCs w:val="22"/>
        </w:rPr>
      </w:pPr>
      <w:r>
        <w:rPr>
          <w:rFonts w:ascii="Arial" w:hAnsi="Arial" w:cs="Arial"/>
          <w:b/>
          <w:sz w:val="22"/>
          <w:szCs w:val="22"/>
        </w:rPr>
        <w:t>VIII</w:t>
      </w:r>
      <w:r w:rsidR="004820BF" w:rsidRPr="0062047B">
        <w:rPr>
          <w:rFonts w:ascii="Arial" w:hAnsi="Arial" w:cs="Arial"/>
          <w:b/>
          <w:sz w:val="22"/>
          <w:szCs w:val="22"/>
        </w:rPr>
        <w:t>.</w:t>
      </w:r>
      <w:r w:rsidR="004820BF" w:rsidRPr="0062047B">
        <w:rPr>
          <w:rFonts w:ascii="Arial" w:hAnsi="Arial" w:cs="Arial"/>
          <w:b/>
          <w:sz w:val="22"/>
          <w:szCs w:val="22"/>
        </w:rPr>
        <w:tab/>
      </w:r>
      <w:r w:rsidR="00F44AA6" w:rsidRPr="0062047B">
        <w:rPr>
          <w:rFonts w:ascii="Arial" w:hAnsi="Arial" w:cs="Arial"/>
          <w:b/>
          <w:sz w:val="22"/>
          <w:szCs w:val="22"/>
        </w:rPr>
        <w:t>APPENDICES</w:t>
      </w:r>
      <w:r>
        <w:rPr>
          <w:rFonts w:ascii="Arial" w:hAnsi="Arial" w:cs="Arial"/>
          <w:b/>
          <w:sz w:val="22"/>
          <w:szCs w:val="22"/>
        </w:rPr>
        <w:t>/RESOURCES</w:t>
      </w:r>
    </w:p>
    <w:p w14:paraId="4A09073D" w14:textId="1023134F" w:rsidR="001A4112" w:rsidRDefault="001A4112" w:rsidP="001A4112">
      <w:pPr>
        <w:jc w:val="both"/>
        <w:rPr>
          <w:rFonts w:ascii="Arial" w:hAnsi="Arial" w:cs="Arial"/>
          <w:sz w:val="22"/>
          <w:szCs w:val="22"/>
        </w:rPr>
      </w:pPr>
      <w:r w:rsidRPr="001A4112">
        <w:rPr>
          <w:rFonts w:ascii="Arial" w:hAnsi="Arial" w:cs="Arial"/>
          <w:sz w:val="22"/>
          <w:szCs w:val="22"/>
        </w:rPr>
        <w:t>N/A</w:t>
      </w:r>
    </w:p>
    <w:p w14:paraId="2CA887BB" w14:textId="77777777" w:rsidR="001A4112" w:rsidRPr="0062047B" w:rsidRDefault="001A4112" w:rsidP="001A4112">
      <w:pPr>
        <w:ind w:firstLine="720"/>
        <w:jc w:val="both"/>
        <w:rPr>
          <w:rFonts w:ascii="Arial" w:hAnsi="Arial" w:cs="Arial"/>
          <w:b/>
          <w:sz w:val="22"/>
          <w:szCs w:val="22"/>
        </w:rPr>
      </w:pPr>
    </w:p>
    <w:p w14:paraId="54315DCF" w14:textId="1EA0F56A" w:rsidR="00F44AA6" w:rsidRDefault="009D33C1" w:rsidP="00F44AA6">
      <w:pPr>
        <w:jc w:val="both"/>
        <w:outlineLvl w:val="0"/>
        <w:rPr>
          <w:rFonts w:ascii="Arial" w:hAnsi="Arial" w:cs="Arial"/>
          <w:b/>
          <w:sz w:val="22"/>
          <w:szCs w:val="22"/>
        </w:rPr>
      </w:pPr>
      <w:r>
        <w:rPr>
          <w:rFonts w:ascii="Arial" w:hAnsi="Arial" w:cs="Arial"/>
          <w:b/>
          <w:sz w:val="22"/>
          <w:szCs w:val="22"/>
        </w:rPr>
        <w:t>I</w:t>
      </w:r>
      <w:r w:rsidR="009869B2" w:rsidRPr="0062047B">
        <w:rPr>
          <w:rFonts w:ascii="Arial" w:hAnsi="Arial" w:cs="Arial"/>
          <w:b/>
          <w:sz w:val="22"/>
          <w:szCs w:val="22"/>
        </w:rPr>
        <w:t>X</w:t>
      </w:r>
      <w:r w:rsidR="004820BF" w:rsidRPr="0062047B">
        <w:rPr>
          <w:rFonts w:ascii="Arial" w:hAnsi="Arial" w:cs="Arial"/>
          <w:b/>
          <w:sz w:val="22"/>
          <w:szCs w:val="22"/>
        </w:rPr>
        <w:t>.</w:t>
      </w:r>
      <w:r w:rsidR="004820BF" w:rsidRPr="0062047B">
        <w:rPr>
          <w:rFonts w:ascii="Arial" w:hAnsi="Arial" w:cs="Arial"/>
          <w:b/>
          <w:sz w:val="22"/>
          <w:szCs w:val="22"/>
        </w:rPr>
        <w:tab/>
        <w:t>RELATED</w:t>
      </w:r>
      <w:r w:rsidR="00F44AA6" w:rsidRPr="0062047B">
        <w:rPr>
          <w:rFonts w:ascii="Arial" w:hAnsi="Arial" w:cs="Arial"/>
          <w:b/>
          <w:sz w:val="22"/>
          <w:szCs w:val="22"/>
        </w:rPr>
        <w:t xml:space="preserve"> SOPS</w:t>
      </w:r>
    </w:p>
    <w:p w14:paraId="54315DD0" w14:textId="3C01234C" w:rsidR="0064329E" w:rsidRDefault="001A4112">
      <w:pPr>
        <w:rPr>
          <w:rFonts w:ascii="Arial" w:hAnsi="Arial" w:cs="Arial"/>
          <w:b/>
          <w:sz w:val="22"/>
          <w:szCs w:val="22"/>
        </w:rPr>
      </w:pPr>
      <w:r w:rsidRPr="001A4112">
        <w:rPr>
          <w:rFonts w:ascii="Arial" w:hAnsi="Arial" w:cs="Arial"/>
          <w:sz w:val="22"/>
          <w:szCs w:val="22"/>
        </w:rPr>
        <w:t>N/A</w:t>
      </w:r>
      <w:r>
        <w:rPr>
          <w:rFonts w:ascii="Arial" w:hAnsi="Arial" w:cs="Arial"/>
          <w:b/>
          <w:sz w:val="22"/>
          <w:szCs w:val="22"/>
        </w:rPr>
        <w:t xml:space="preserve"> </w:t>
      </w:r>
      <w:r w:rsidR="0064329E">
        <w:rPr>
          <w:rFonts w:ascii="Arial" w:hAnsi="Arial" w:cs="Arial"/>
          <w:b/>
          <w:sz w:val="22"/>
          <w:szCs w:val="22"/>
        </w:rPr>
        <w:br w:type="page"/>
      </w:r>
    </w:p>
    <w:p w14:paraId="072D1AE1" w14:textId="1A9F0982" w:rsidR="0064329E" w:rsidRDefault="0064329E" w:rsidP="00F44AA6">
      <w:pPr>
        <w:jc w:val="both"/>
        <w:outlineLvl w:val="0"/>
        <w:rPr>
          <w:rFonts w:ascii="Arial" w:hAnsi="Arial" w:cs="Arial"/>
          <w:b/>
          <w:sz w:val="22"/>
          <w:szCs w:val="22"/>
        </w:rPr>
      </w:pPr>
    </w:p>
    <w:p w14:paraId="0A014021" w14:textId="26ED8C5E" w:rsidR="004820BF" w:rsidRPr="007A3D6B" w:rsidRDefault="004820BF" w:rsidP="001A4112">
      <w:pPr>
        <w:rPr>
          <w:rFonts w:ascii="Arial" w:hAnsi="Arial" w:cs="Arial"/>
          <w:b/>
          <w:sz w:val="22"/>
          <w:szCs w:val="22"/>
        </w:rPr>
      </w:pPr>
    </w:p>
    <w:sectPr w:rsidR="004820BF" w:rsidRPr="007A3D6B" w:rsidSect="002C1FD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52407" w14:textId="77777777" w:rsidR="008D2C7C" w:rsidRDefault="008D2C7C" w:rsidP="00927A1E">
      <w:r>
        <w:separator/>
      </w:r>
    </w:p>
  </w:endnote>
  <w:endnote w:type="continuationSeparator" w:id="0">
    <w:p w14:paraId="6AB5A627" w14:textId="77777777" w:rsidR="008D2C7C" w:rsidRDefault="008D2C7C"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54315DD7" w14:textId="44D3E31D"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1A4112">
              <w:t>3/21/2015</w:t>
            </w:r>
          </w:p>
          <w:p w14:paraId="54315DD8" w14:textId="77777777"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C9320C">
              <w:rPr>
                <w:b/>
                <w:noProof/>
              </w:rPr>
              <w:t>2</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C9320C">
              <w:rPr>
                <w:b/>
                <w:noProof/>
              </w:rPr>
              <w:t>4</w:t>
            </w:r>
            <w:r w:rsidR="006C43BC">
              <w:rPr>
                <w:b/>
              </w:rPr>
              <w:fldChar w:fldCharType="end"/>
            </w:r>
          </w:p>
        </w:sdtContent>
      </w:sdt>
    </w:sdtContent>
  </w:sdt>
  <w:p w14:paraId="54315DD9" w14:textId="77777777" w:rsidR="004D3251" w:rsidRDefault="008C7F01"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829C3" w14:textId="77777777" w:rsidR="008D2C7C" w:rsidRDefault="008D2C7C" w:rsidP="00927A1E">
      <w:r>
        <w:separator/>
      </w:r>
    </w:p>
  </w:footnote>
  <w:footnote w:type="continuationSeparator" w:id="0">
    <w:p w14:paraId="39355E97" w14:textId="77777777" w:rsidR="008D2C7C" w:rsidRDefault="008D2C7C"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15DD5" w14:textId="3CED05A8" w:rsidR="004D3251" w:rsidRPr="00F54764" w:rsidRDefault="008C7F01" w:rsidP="00DE68B4">
    <w:pPr>
      <w:pStyle w:val="Header"/>
      <w:rPr>
        <w:rFonts w:ascii="Arial" w:hAnsi="Arial" w:cs="Arial"/>
        <w:lang w:val="fr-FR"/>
      </w:rPr>
    </w:pPr>
    <w:r>
      <w:rPr>
        <w:rFonts w:ascii="Arial" w:hAnsi="Arial" w:cs="Arial"/>
        <w:lang w:val="fr-FR"/>
      </w:rPr>
      <w:t>Version Date</w:t>
    </w:r>
    <w:r w:rsidR="009D33C1">
      <w:rPr>
        <w:rFonts w:ascii="Arial" w:hAnsi="Arial" w:cs="Arial"/>
        <w:lang w:val="fr-FR"/>
      </w:rPr>
      <w:t xml:space="preserve"> : </w:t>
    </w:r>
    <w:r w:rsidR="00A643D6" w:rsidRPr="009D33C1">
      <w:rPr>
        <w:rFonts w:ascii="Arial" w:hAnsi="Arial" w:cs="Arial"/>
        <w:highlight w:val="yellow"/>
        <w:lang w:val="fr-FR"/>
      </w:rPr>
      <w:t>mm/dd/</w:t>
    </w:r>
    <w:proofErr w:type="spellStart"/>
    <w:r w:rsidR="00A643D6" w:rsidRPr="009D33C1">
      <w:rPr>
        <w:rFonts w:ascii="Arial" w:hAnsi="Arial" w:cs="Arial"/>
        <w:highlight w:val="yellow"/>
        <w:lang w:val="fr-FR"/>
      </w:rPr>
      <w:t>yyyy</w:t>
    </w:r>
    <w:proofErr w:type="spellEnd"/>
    <w:r>
      <w:rPr>
        <w:rFonts w:ascii="Arial" w:hAnsi="Arial" w:cs="Arial"/>
        <w:lang w:val="fr-FR"/>
      </w:rPr>
      <w:t xml:space="preserve">        </w:t>
    </w:r>
    <w:r w:rsidR="004D3251">
      <w:rPr>
        <w:rFonts w:ascii="Arial" w:hAnsi="Arial" w:cs="Arial"/>
        <w:lang w:val="fr-FR"/>
      </w:rPr>
      <w:t xml:space="preserve">  </w:t>
    </w:r>
    <w:r w:rsidR="004D3251" w:rsidRPr="00DE68B4">
      <w:rPr>
        <w:rFonts w:ascii="Arial" w:hAnsi="Arial" w:cs="Arial"/>
        <w:color w:val="FF0000"/>
        <w:lang w:val="fr-FR"/>
      </w:rPr>
      <w:t xml:space="preserve"> </w:t>
    </w:r>
    <w:r w:rsidR="0053603F">
      <w:rPr>
        <w:rFonts w:ascii="Arial" w:hAnsi="Arial" w:cs="Arial"/>
        <w:color w:val="FF0000"/>
        <w:lang w:val="fr-FR"/>
      </w:rPr>
      <w:t xml:space="preserve">              </w:t>
    </w:r>
    <w:r w:rsidR="004D3251" w:rsidRPr="00DE68B4">
      <w:rPr>
        <w:rFonts w:ascii="Arial" w:hAnsi="Arial" w:cs="Arial"/>
        <w:color w:val="FF0000"/>
        <w:lang w:val="fr-FR"/>
      </w:rPr>
      <w:t xml:space="preserve">   </w:t>
    </w:r>
    <w:r w:rsidR="009D33C1">
      <w:rPr>
        <w:rFonts w:ascii="Arial" w:hAnsi="Arial" w:cs="Arial"/>
        <w:color w:val="FF0000"/>
        <w:lang w:val="fr-FR"/>
      </w:rPr>
      <w:t xml:space="preserve">     </w:t>
    </w:r>
    <w:r w:rsidR="00A643D6">
      <w:rPr>
        <w:rFonts w:ascii="Arial" w:hAnsi="Arial" w:cs="Arial"/>
        <w:color w:val="FF0000"/>
        <w:lang w:val="fr-FR"/>
      </w:rPr>
      <w:t xml:space="preserve">          </w:t>
    </w:r>
    <w:r w:rsidR="001A4112">
      <w:rPr>
        <w:rFonts w:ascii="Arial" w:hAnsi="Arial" w:cs="Arial"/>
        <w:color w:val="FF0000"/>
        <w:lang w:val="fr-FR"/>
      </w:rPr>
      <w:t xml:space="preserve">      </w:t>
    </w:r>
    <w:r w:rsidR="00A643D6">
      <w:rPr>
        <w:rFonts w:ascii="Arial" w:hAnsi="Arial" w:cs="Arial"/>
        <w:color w:val="FF0000"/>
        <w:lang w:val="fr-FR"/>
      </w:rPr>
      <w:t xml:space="preserve"> </w:t>
    </w:r>
    <w:r w:rsidR="00DE68B4">
      <w:rPr>
        <w:rFonts w:ascii="Arial" w:hAnsi="Arial" w:cs="Arial"/>
        <w:color w:val="FF0000"/>
        <w:lang w:val="fr-FR"/>
      </w:rPr>
      <w:t xml:space="preserve">  </w:t>
    </w:r>
    <w:r w:rsidR="0053603F">
      <w:rPr>
        <w:rFonts w:ascii="Arial" w:hAnsi="Arial" w:cs="Arial"/>
        <w:lang w:val="fr-FR"/>
      </w:rPr>
      <w:t xml:space="preserve">SOP </w:t>
    </w:r>
    <w:r w:rsidR="009D33C1">
      <w:rPr>
        <w:rFonts w:ascii="Arial" w:hAnsi="Arial" w:cs="Arial"/>
        <w:lang w:val="fr-FR"/>
      </w:rPr>
      <w:t xml:space="preserve"># </w:t>
    </w:r>
    <w:r w:rsidR="001A4112">
      <w:rPr>
        <w:rFonts w:ascii="Arial" w:hAnsi="Arial" w:cs="Arial"/>
        <w:lang w:val="fr-FR"/>
      </w:rPr>
      <w:t>R</w:t>
    </w:r>
    <w:r w:rsidR="001A4112">
      <w:rPr>
        <w:rFonts w:ascii="Arial" w:hAnsi="Arial" w:cs="Arial"/>
        <w:sz w:val="22"/>
        <w:szCs w:val="22"/>
        <w:highlight w:val="yellow"/>
      </w:rPr>
      <w:t>M</w:t>
    </w:r>
    <w:r w:rsidR="009D33C1" w:rsidRPr="009D33C1">
      <w:rPr>
        <w:rFonts w:ascii="Arial" w:hAnsi="Arial" w:cs="Arial"/>
        <w:sz w:val="22"/>
        <w:szCs w:val="22"/>
        <w:highlight w:val="yellow"/>
      </w:rPr>
      <w:t xml:space="preserve"> XX.XX</w:t>
    </w:r>
  </w:p>
  <w:p w14:paraId="54315DD6" w14:textId="77777777" w:rsidR="004D3251" w:rsidRDefault="004D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774F61"/>
    <w:multiLevelType w:val="hybridMultilevel"/>
    <w:tmpl w:val="DF08FACE"/>
    <w:lvl w:ilvl="0" w:tplc="6F4C5A4C">
      <w:start w:val="1"/>
      <w:numFmt w:val="bullet"/>
      <w:lvlText w:val="•"/>
      <w:lvlJc w:val="left"/>
      <w:pPr>
        <w:tabs>
          <w:tab w:val="num" w:pos="720"/>
        </w:tabs>
        <w:ind w:left="720" w:hanging="360"/>
      </w:pPr>
      <w:rPr>
        <w:rFonts w:ascii="Arial" w:hAnsi="Arial" w:hint="default"/>
      </w:rPr>
    </w:lvl>
    <w:lvl w:ilvl="1" w:tplc="A210CCE8" w:tentative="1">
      <w:start w:val="1"/>
      <w:numFmt w:val="bullet"/>
      <w:lvlText w:val="•"/>
      <w:lvlJc w:val="left"/>
      <w:pPr>
        <w:tabs>
          <w:tab w:val="num" w:pos="1440"/>
        </w:tabs>
        <w:ind w:left="1440" w:hanging="360"/>
      </w:pPr>
      <w:rPr>
        <w:rFonts w:ascii="Arial" w:hAnsi="Arial" w:hint="default"/>
      </w:rPr>
    </w:lvl>
    <w:lvl w:ilvl="2" w:tplc="57F25C5E" w:tentative="1">
      <w:start w:val="1"/>
      <w:numFmt w:val="bullet"/>
      <w:lvlText w:val="•"/>
      <w:lvlJc w:val="left"/>
      <w:pPr>
        <w:tabs>
          <w:tab w:val="num" w:pos="2160"/>
        </w:tabs>
        <w:ind w:left="2160" w:hanging="360"/>
      </w:pPr>
      <w:rPr>
        <w:rFonts w:ascii="Arial" w:hAnsi="Arial" w:hint="default"/>
      </w:rPr>
    </w:lvl>
    <w:lvl w:ilvl="3" w:tplc="F7ECA83A" w:tentative="1">
      <w:start w:val="1"/>
      <w:numFmt w:val="bullet"/>
      <w:lvlText w:val="•"/>
      <w:lvlJc w:val="left"/>
      <w:pPr>
        <w:tabs>
          <w:tab w:val="num" w:pos="2880"/>
        </w:tabs>
        <w:ind w:left="2880" w:hanging="360"/>
      </w:pPr>
      <w:rPr>
        <w:rFonts w:ascii="Arial" w:hAnsi="Arial" w:hint="default"/>
      </w:rPr>
    </w:lvl>
    <w:lvl w:ilvl="4" w:tplc="318ADA06" w:tentative="1">
      <w:start w:val="1"/>
      <w:numFmt w:val="bullet"/>
      <w:lvlText w:val="•"/>
      <w:lvlJc w:val="left"/>
      <w:pPr>
        <w:tabs>
          <w:tab w:val="num" w:pos="3600"/>
        </w:tabs>
        <w:ind w:left="3600" w:hanging="360"/>
      </w:pPr>
      <w:rPr>
        <w:rFonts w:ascii="Arial" w:hAnsi="Arial" w:hint="default"/>
      </w:rPr>
    </w:lvl>
    <w:lvl w:ilvl="5" w:tplc="A3D216A4" w:tentative="1">
      <w:start w:val="1"/>
      <w:numFmt w:val="bullet"/>
      <w:lvlText w:val="•"/>
      <w:lvlJc w:val="left"/>
      <w:pPr>
        <w:tabs>
          <w:tab w:val="num" w:pos="4320"/>
        </w:tabs>
        <w:ind w:left="4320" w:hanging="360"/>
      </w:pPr>
      <w:rPr>
        <w:rFonts w:ascii="Arial" w:hAnsi="Arial" w:hint="default"/>
      </w:rPr>
    </w:lvl>
    <w:lvl w:ilvl="6" w:tplc="1AB88D0E" w:tentative="1">
      <w:start w:val="1"/>
      <w:numFmt w:val="bullet"/>
      <w:lvlText w:val="•"/>
      <w:lvlJc w:val="left"/>
      <w:pPr>
        <w:tabs>
          <w:tab w:val="num" w:pos="5040"/>
        </w:tabs>
        <w:ind w:left="5040" w:hanging="360"/>
      </w:pPr>
      <w:rPr>
        <w:rFonts w:ascii="Arial" w:hAnsi="Arial" w:hint="default"/>
      </w:rPr>
    </w:lvl>
    <w:lvl w:ilvl="7" w:tplc="C486BBC0" w:tentative="1">
      <w:start w:val="1"/>
      <w:numFmt w:val="bullet"/>
      <w:lvlText w:val="•"/>
      <w:lvlJc w:val="left"/>
      <w:pPr>
        <w:tabs>
          <w:tab w:val="num" w:pos="5760"/>
        </w:tabs>
        <w:ind w:left="5760" w:hanging="360"/>
      </w:pPr>
      <w:rPr>
        <w:rFonts w:ascii="Arial" w:hAnsi="Arial" w:hint="default"/>
      </w:rPr>
    </w:lvl>
    <w:lvl w:ilvl="8" w:tplc="24BA81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13"/>
  </w:num>
  <w:num w:numId="3">
    <w:abstractNumId w:val="1"/>
  </w:num>
  <w:num w:numId="4">
    <w:abstractNumId w:val="15"/>
  </w:num>
  <w:num w:numId="5">
    <w:abstractNumId w:val="4"/>
  </w:num>
  <w:num w:numId="6">
    <w:abstractNumId w:val="0"/>
  </w:num>
  <w:num w:numId="7">
    <w:abstractNumId w:val="12"/>
  </w:num>
  <w:num w:numId="8">
    <w:abstractNumId w:val="10"/>
  </w:num>
  <w:num w:numId="9">
    <w:abstractNumId w:val="6"/>
  </w:num>
  <w:num w:numId="10">
    <w:abstractNumId w:val="14"/>
  </w:num>
  <w:num w:numId="11">
    <w:abstractNumId w:val="11"/>
  </w:num>
  <w:num w:numId="12">
    <w:abstractNumId w:val="9"/>
  </w:num>
  <w:num w:numId="13">
    <w:abstractNumId w:val="3"/>
  </w:num>
  <w:num w:numId="14">
    <w:abstractNumId w:val="2"/>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16BD5"/>
    <w:rsid w:val="0009458F"/>
    <w:rsid w:val="000E688A"/>
    <w:rsid w:val="00114EF1"/>
    <w:rsid w:val="00144804"/>
    <w:rsid w:val="00153E59"/>
    <w:rsid w:val="001A4112"/>
    <w:rsid w:val="001D5458"/>
    <w:rsid w:val="00231225"/>
    <w:rsid w:val="002B30E9"/>
    <w:rsid w:val="002C1FD8"/>
    <w:rsid w:val="003310E3"/>
    <w:rsid w:val="00334D8D"/>
    <w:rsid w:val="00337326"/>
    <w:rsid w:val="003A71A1"/>
    <w:rsid w:val="003B27D9"/>
    <w:rsid w:val="003D0548"/>
    <w:rsid w:val="00406252"/>
    <w:rsid w:val="00466577"/>
    <w:rsid w:val="00481A31"/>
    <w:rsid w:val="004820BF"/>
    <w:rsid w:val="004D3251"/>
    <w:rsid w:val="00521A3B"/>
    <w:rsid w:val="0053603F"/>
    <w:rsid w:val="0054263F"/>
    <w:rsid w:val="005E3827"/>
    <w:rsid w:val="005E5B15"/>
    <w:rsid w:val="00605661"/>
    <w:rsid w:val="0061337B"/>
    <w:rsid w:val="0062047B"/>
    <w:rsid w:val="00621478"/>
    <w:rsid w:val="00626A22"/>
    <w:rsid w:val="0064329E"/>
    <w:rsid w:val="00673EF0"/>
    <w:rsid w:val="0069631F"/>
    <w:rsid w:val="006C43BC"/>
    <w:rsid w:val="007141C5"/>
    <w:rsid w:val="007411E5"/>
    <w:rsid w:val="007A3D6B"/>
    <w:rsid w:val="007C3CE1"/>
    <w:rsid w:val="007D72DE"/>
    <w:rsid w:val="007F2A3F"/>
    <w:rsid w:val="00856DB9"/>
    <w:rsid w:val="008C752B"/>
    <w:rsid w:val="008C7F01"/>
    <w:rsid w:val="008D2C7C"/>
    <w:rsid w:val="008E7A29"/>
    <w:rsid w:val="00927A1E"/>
    <w:rsid w:val="009869B2"/>
    <w:rsid w:val="009D33C1"/>
    <w:rsid w:val="009D3809"/>
    <w:rsid w:val="009E11F5"/>
    <w:rsid w:val="009F0A64"/>
    <w:rsid w:val="009F3999"/>
    <w:rsid w:val="00A643D6"/>
    <w:rsid w:val="00A865CD"/>
    <w:rsid w:val="00AE4176"/>
    <w:rsid w:val="00AF703A"/>
    <w:rsid w:val="00B17882"/>
    <w:rsid w:val="00B47024"/>
    <w:rsid w:val="00BD40D9"/>
    <w:rsid w:val="00BD7FD6"/>
    <w:rsid w:val="00C42E3F"/>
    <w:rsid w:val="00C47C25"/>
    <w:rsid w:val="00C61E77"/>
    <w:rsid w:val="00C8007C"/>
    <w:rsid w:val="00C9320C"/>
    <w:rsid w:val="00CB1A01"/>
    <w:rsid w:val="00DA2AFD"/>
    <w:rsid w:val="00DE68B4"/>
    <w:rsid w:val="00E4521A"/>
    <w:rsid w:val="00EB0793"/>
    <w:rsid w:val="00F24ED4"/>
    <w:rsid w:val="00F44AA6"/>
    <w:rsid w:val="00F50A9E"/>
    <w:rsid w:val="00FC486E"/>
    <w:rsid w:val="00FD7581"/>
    <w:rsid w:val="00FE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15DA4"/>
  <w15:docId w15:val="{12B966E9-D714-4873-9EEC-326EC0B2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paragraph" w:customStyle="1" w:styleId="CM23">
    <w:name w:val="CM23"/>
    <w:basedOn w:val="Normal"/>
    <w:next w:val="Normal"/>
    <w:rsid w:val="00231225"/>
    <w:pPr>
      <w:widowControl w:val="0"/>
      <w:autoSpaceDE w:val="0"/>
      <w:autoSpaceDN w:val="0"/>
      <w:adjustRightInd w:val="0"/>
      <w:spacing w:after="278"/>
    </w:pPr>
  </w:style>
  <w:style w:type="character" w:styleId="Hyperlink">
    <w:name w:val="Hyperlink"/>
    <w:rsid w:val="00231225"/>
    <w:rPr>
      <w:color w:val="0000FF"/>
      <w:u w:val="single"/>
    </w:rPr>
  </w:style>
  <w:style w:type="paragraph" w:styleId="NormalWeb">
    <w:name w:val="Normal (Web)"/>
    <w:basedOn w:val="Normal"/>
    <w:uiPriority w:val="99"/>
    <w:unhideWhenUsed/>
    <w:rsid w:val="0064329E"/>
    <w:pPr>
      <w:spacing w:before="100" w:beforeAutospacing="1" w:after="100" w:afterAutospacing="1"/>
    </w:pPr>
  </w:style>
  <w:style w:type="table" w:styleId="TableGrid">
    <w:name w:val="Table Grid"/>
    <w:basedOn w:val="TableNormal"/>
    <w:uiPriority w:val="59"/>
    <w:rsid w:val="00C61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8313">
      <w:bodyDiv w:val="1"/>
      <w:marLeft w:val="0"/>
      <w:marRight w:val="0"/>
      <w:marTop w:val="0"/>
      <w:marBottom w:val="0"/>
      <w:divBdr>
        <w:top w:val="none" w:sz="0" w:space="0" w:color="auto"/>
        <w:left w:val="none" w:sz="0" w:space="0" w:color="auto"/>
        <w:bottom w:val="none" w:sz="0" w:space="0" w:color="auto"/>
        <w:right w:val="none" w:sz="0" w:space="0" w:color="auto"/>
      </w:divBdr>
      <w:divsChild>
        <w:div w:id="61223007">
          <w:marLeft w:val="547"/>
          <w:marRight w:val="0"/>
          <w:marTop w:val="115"/>
          <w:marBottom w:val="0"/>
          <w:divBdr>
            <w:top w:val="none" w:sz="0" w:space="0" w:color="auto"/>
            <w:left w:val="none" w:sz="0" w:space="0" w:color="auto"/>
            <w:bottom w:val="none" w:sz="0" w:space="0" w:color="auto"/>
            <w:right w:val="none" w:sz="0" w:space="0" w:color="auto"/>
          </w:divBdr>
        </w:div>
        <w:div w:id="170334435">
          <w:marLeft w:val="547"/>
          <w:marRight w:val="0"/>
          <w:marTop w:val="115"/>
          <w:marBottom w:val="0"/>
          <w:divBdr>
            <w:top w:val="none" w:sz="0" w:space="0" w:color="auto"/>
            <w:left w:val="none" w:sz="0" w:space="0" w:color="auto"/>
            <w:bottom w:val="none" w:sz="0" w:space="0" w:color="auto"/>
            <w:right w:val="none" w:sz="0" w:space="0" w:color="auto"/>
          </w:divBdr>
        </w:div>
        <w:div w:id="1325314">
          <w:marLeft w:val="547"/>
          <w:marRight w:val="0"/>
          <w:marTop w:val="115"/>
          <w:marBottom w:val="0"/>
          <w:divBdr>
            <w:top w:val="none" w:sz="0" w:space="0" w:color="auto"/>
            <w:left w:val="none" w:sz="0" w:space="0" w:color="auto"/>
            <w:bottom w:val="none" w:sz="0" w:space="0" w:color="auto"/>
            <w:right w:val="none" w:sz="0" w:space="0" w:color="auto"/>
          </w:divBdr>
        </w:div>
      </w:divsChild>
    </w:div>
    <w:div w:id="569774969">
      <w:bodyDiv w:val="1"/>
      <w:marLeft w:val="0"/>
      <w:marRight w:val="0"/>
      <w:marTop w:val="0"/>
      <w:marBottom w:val="0"/>
      <w:divBdr>
        <w:top w:val="none" w:sz="0" w:space="0" w:color="auto"/>
        <w:left w:val="none" w:sz="0" w:space="0" w:color="auto"/>
        <w:bottom w:val="none" w:sz="0" w:space="0" w:color="auto"/>
        <w:right w:val="none" w:sz="0" w:space="0" w:color="auto"/>
      </w:divBdr>
    </w:div>
    <w:div w:id="1478105979">
      <w:bodyDiv w:val="1"/>
      <w:marLeft w:val="0"/>
      <w:marRight w:val="0"/>
      <w:marTop w:val="0"/>
      <w:marBottom w:val="0"/>
      <w:divBdr>
        <w:top w:val="none" w:sz="0" w:space="0" w:color="auto"/>
        <w:left w:val="none" w:sz="0" w:space="0" w:color="auto"/>
        <w:bottom w:val="none" w:sz="0" w:space="0" w:color="auto"/>
        <w:right w:val="none" w:sz="0" w:space="0" w:color="auto"/>
      </w:divBdr>
      <w:divsChild>
        <w:div w:id="178130239">
          <w:marLeft w:val="547"/>
          <w:marRight w:val="0"/>
          <w:marTop w:val="96"/>
          <w:marBottom w:val="0"/>
          <w:divBdr>
            <w:top w:val="none" w:sz="0" w:space="0" w:color="auto"/>
            <w:left w:val="none" w:sz="0" w:space="0" w:color="auto"/>
            <w:bottom w:val="none" w:sz="0" w:space="0" w:color="auto"/>
            <w:right w:val="none" w:sz="0" w:space="0" w:color="auto"/>
          </w:divBdr>
        </w:div>
        <w:div w:id="723025838">
          <w:marLeft w:val="547"/>
          <w:marRight w:val="0"/>
          <w:marTop w:val="96"/>
          <w:marBottom w:val="0"/>
          <w:divBdr>
            <w:top w:val="none" w:sz="0" w:space="0" w:color="auto"/>
            <w:left w:val="none" w:sz="0" w:space="0" w:color="auto"/>
            <w:bottom w:val="none" w:sz="0" w:space="0" w:color="auto"/>
            <w:right w:val="none" w:sz="0" w:space="0" w:color="auto"/>
          </w:divBdr>
        </w:div>
      </w:divsChild>
    </w:div>
    <w:div w:id="1567184173">
      <w:bodyDiv w:val="1"/>
      <w:marLeft w:val="0"/>
      <w:marRight w:val="0"/>
      <w:marTop w:val="0"/>
      <w:marBottom w:val="0"/>
      <w:divBdr>
        <w:top w:val="none" w:sz="0" w:space="0" w:color="auto"/>
        <w:left w:val="none" w:sz="0" w:space="0" w:color="auto"/>
        <w:bottom w:val="none" w:sz="0" w:space="0" w:color="auto"/>
        <w:right w:val="none" w:sz="0" w:space="0" w:color="auto"/>
      </w:divBdr>
      <w:divsChild>
        <w:div w:id="672881170">
          <w:marLeft w:val="547"/>
          <w:marRight w:val="0"/>
          <w:marTop w:val="96"/>
          <w:marBottom w:val="0"/>
          <w:divBdr>
            <w:top w:val="none" w:sz="0" w:space="0" w:color="auto"/>
            <w:left w:val="none" w:sz="0" w:space="0" w:color="auto"/>
            <w:bottom w:val="none" w:sz="0" w:space="0" w:color="auto"/>
            <w:right w:val="none" w:sz="0" w:space="0" w:color="auto"/>
          </w:divBdr>
        </w:div>
        <w:div w:id="80175834">
          <w:marLeft w:val="547"/>
          <w:marRight w:val="0"/>
          <w:marTop w:val="96"/>
          <w:marBottom w:val="0"/>
          <w:divBdr>
            <w:top w:val="none" w:sz="0" w:space="0" w:color="auto"/>
            <w:left w:val="none" w:sz="0" w:space="0" w:color="auto"/>
            <w:bottom w:val="none" w:sz="0" w:space="0" w:color="auto"/>
            <w:right w:val="none" w:sz="0" w:space="0" w:color="auto"/>
          </w:divBdr>
        </w:div>
      </w:divsChild>
    </w:div>
    <w:div w:id="2053918073">
      <w:bodyDiv w:val="1"/>
      <w:marLeft w:val="0"/>
      <w:marRight w:val="0"/>
      <w:marTop w:val="0"/>
      <w:marBottom w:val="0"/>
      <w:divBdr>
        <w:top w:val="none" w:sz="0" w:space="0" w:color="auto"/>
        <w:left w:val="none" w:sz="0" w:space="0" w:color="auto"/>
        <w:bottom w:val="none" w:sz="0" w:space="0" w:color="auto"/>
        <w:right w:val="none" w:sz="0" w:space="0" w:color="auto"/>
      </w:divBdr>
      <w:divsChild>
        <w:div w:id="161967720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hrp.osops.d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d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chgc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807E5-FB37-4BB1-81C7-D823FF6892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A497BA9-4825-4AD3-8038-51CEF01D1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E84E6-44DC-4F14-B196-CEC9CF016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SOP RM  Regulatory Document Management</vt:lpstr>
    </vt:vector>
  </TitlesOfParts>
  <Company>UAB</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RM  Regulatory Document Management</dc:title>
  <dc:creator>idale</dc:creator>
  <cp:lastModifiedBy>Penny Jester</cp:lastModifiedBy>
  <cp:revision>3</cp:revision>
  <cp:lastPrinted>2014-09-17T00:52:00Z</cp:lastPrinted>
  <dcterms:created xsi:type="dcterms:W3CDTF">2016-07-24T04:06:00Z</dcterms:created>
  <dcterms:modified xsi:type="dcterms:W3CDTF">2016-08-10T01:19:00Z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