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CCEA6" w14:textId="77777777" w:rsidR="009D3809" w:rsidRPr="009D3809" w:rsidRDefault="009D3809" w:rsidP="00114EF1">
      <w:pPr>
        <w:rPr>
          <w:rFonts w:ascii="Arial" w:hAnsi="Arial" w:cs="Arial"/>
          <w:b/>
          <w:u w:val="single"/>
        </w:rPr>
      </w:pPr>
    </w:p>
    <w:p w14:paraId="6F3CCEA7" w14:textId="31B3E553" w:rsidR="00F44AA6" w:rsidRPr="0062047B" w:rsidRDefault="009D3809" w:rsidP="00F44AA6">
      <w:pPr>
        <w:jc w:val="center"/>
        <w:rPr>
          <w:rFonts w:ascii="Arial" w:hAnsi="Arial" w:cs="Arial"/>
          <w:b/>
          <w:i/>
          <w:sz w:val="22"/>
          <w:szCs w:val="22"/>
        </w:rPr>
      </w:pPr>
      <w:r w:rsidRPr="0062047B">
        <w:rPr>
          <w:rFonts w:ascii="Arial" w:hAnsi="Arial" w:cs="Arial"/>
          <w:b/>
          <w:i/>
          <w:sz w:val="22"/>
          <w:szCs w:val="22"/>
        </w:rPr>
        <w:t>TITLE:</w:t>
      </w:r>
      <w:r w:rsidR="00F44AA6" w:rsidRPr="0062047B">
        <w:rPr>
          <w:rFonts w:ascii="Arial" w:hAnsi="Arial" w:cs="Arial"/>
          <w:b/>
          <w:i/>
          <w:sz w:val="22"/>
          <w:szCs w:val="22"/>
        </w:rPr>
        <w:t xml:space="preserve"> </w:t>
      </w:r>
      <w:r w:rsidR="001F2B7C">
        <w:rPr>
          <w:rFonts w:ascii="Arial" w:hAnsi="Arial" w:cs="Arial"/>
          <w:b/>
          <w:i/>
          <w:sz w:val="22"/>
          <w:szCs w:val="22"/>
        </w:rPr>
        <w:t>Administrative Hold</w:t>
      </w:r>
      <w:r w:rsidR="00AB1952">
        <w:rPr>
          <w:rFonts w:ascii="Arial" w:hAnsi="Arial" w:cs="Arial"/>
          <w:b/>
          <w:i/>
          <w:sz w:val="22"/>
          <w:szCs w:val="22"/>
        </w:rPr>
        <w:t xml:space="preserve"> </w:t>
      </w:r>
    </w:p>
    <w:p w14:paraId="6F3CCEA8" w14:textId="77777777" w:rsidR="007A3D6B" w:rsidRPr="0062047B" w:rsidRDefault="007A3D6B" w:rsidP="00F44AA6">
      <w:pPr>
        <w:jc w:val="center"/>
        <w:rPr>
          <w:rFonts w:ascii="Arial" w:hAnsi="Arial" w:cs="Arial"/>
          <w:b/>
          <w:i/>
          <w:sz w:val="22"/>
          <w:szCs w:val="22"/>
        </w:rPr>
      </w:pPr>
    </w:p>
    <w:p w14:paraId="6F3CCEA9" w14:textId="6CA629E6" w:rsidR="007A3D6B" w:rsidRPr="0062047B" w:rsidRDefault="007A3D6B" w:rsidP="007A3D6B">
      <w:pPr>
        <w:rPr>
          <w:rFonts w:ascii="Arial" w:hAnsi="Arial" w:cs="Arial"/>
          <w:b/>
          <w:i/>
          <w:sz w:val="22"/>
          <w:szCs w:val="22"/>
        </w:rPr>
      </w:pPr>
      <w:proofErr w:type="gramStart"/>
      <w:r w:rsidRPr="0062047B">
        <w:rPr>
          <w:rFonts w:ascii="Arial" w:hAnsi="Arial" w:cs="Arial"/>
          <w:b/>
          <w:i/>
          <w:sz w:val="22"/>
          <w:szCs w:val="22"/>
        </w:rPr>
        <w:t xml:space="preserve">SOP </w:t>
      </w:r>
      <w:r w:rsidR="00114EF1">
        <w:rPr>
          <w:rFonts w:ascii="Arial" w:hAnsi="Arial" w:cs="Arial"/>
          <w:b/>
          <w:i/>
          <w:sz w:val="22"/>
          <w:szCs w:val="22"/>
        </w:rPr>
        <w:t xml:space="preserve"> </w:t>
      </w:r>
      <w:r w:rsidR="00AB1952" w:rsidRPr="00033D85">
        <w:rPr>
          <w:rFonts w:ascii="Arial" w:hAnsi="Arial" w:cs="Arial"/>
          <w:sz w:val="22"/>
          <w:szCs w:val="22"/>
        </w:rPr>
        <w:t>RM</w:t>
      </w:r>
      <w:proofErr w:type="gramEnd"/>
      <w:r w:rsidR="004555FA">
        <w:rPr>
          <w:rFonts w:ascii="Arial" w:hAnsi="Arial" w:cs="Arial"/>
          <w:sz w:val="22"/>
          <w:szCs w:val="22"/>
        </w:rPr>
        <w:t xml:space="preserve"> </w:t>
      </w:r>
      <w:r w:rsidR="007B007C">
        <w:rPr>
          <w:rFonts w:ascii="Arial" w:hAnsi="Arial" w:cs="Arial"/>
          <w:sz w:val="22"/>
          <w:szCs w:val="22"/>
        </w:rPr>
        <w:t>XX.XX</w:t>
      </w:r>
    </w:p>
    <w:p w14:paraId="6F3CCEAA" w14:textId="77777777" w:rsidR="007A3D6B" w:rsidRPr="0062047B" w:rsidRDefault="007A3D6B" w:rsidP="007A3D6B">
      <w:pPr>
        <w:rPr>
          <w:rFonts w:ascii="Arial" w:hAnsi="Arial" w:cs="Arial"/>
          <w:b/>
          <w:i/>
          <w:sz w:val="22"/>
          <w:szCs w:val="22"/>
        </w:rPr>
      </w:pPr>
    </w:p>
    <w:p w14:paraId="0E922FE8" w14:textId="77777777" w:rsidR="00843576" w:rsidRDefault="00843576" w:rsidP="00843576">
      <w:pPr>
        <w:rPr>
          <w:rFonts w:ascii="Arial" w:hAnsi="Arial" w:cs="Arial"/>
          <w:b/>
          <w:i/>
          <w:sz w:val="22"/>
          <w:szCs w:val="22"/>
        </w:rPr>
      </w:pPr>
      <w:r w:rsidRPr="0062047B">
        <w:rPr>
          <w:rFonts w:ascii="Arial" w:hAnsi="Arial" w:cs="Arial"/>
          <w:b/>
          <w:i/>
          <w:sz w:val="22"/>
          <w:szCs w:val="22"/>
        </w:rPr>
        <w:t>Author(s):</w:t>
      </w:r>
      <w:r>
        <w:rPr>
          <w:rFonts w:ascii="Arial" w:hAnsi="Arial" w:cs="Arial"/>
          <w:b/>
          <w:i/>
          <w:sz w:val="22"/>
          <w:szCs w:val="22"/>
        </w:rPr>
        <w:t xml:space="preserve"> </w:t>
      </w:r>
    </w:p>
    <w:p w14:paraId="19449360" w14:textId="77777777" w:rsidR="00843576" w:rsidRPr="0062047B" w:rsidRDefault="00843576" w:rsidP="00843576">
      <w:pPr>
        <w:rPr>
          <w:rFonts w:ascii="Arial" w:hAnsi="Arial" w:cs="Arial"/>
          <w:b/>
          <w:i/>
          <w:sz w:val="22"/>
          <w:szCs w:val="22"/>
        </w:rPr>
      </w:pPr>
      <w:r w:rsidRPr="0062047B">
        <w:rPr>
          <w:rFonts w:ascii="Arial" w:hAnsi="Arial" w:cs="Arial"/>
          <w:b/>
          <w:i/>
          <w:sz w:val="22"/>
          <w:szCs w:val="22"/>
        </w:rPr>
        <w:tab/>
      </w:r>
      <w:r>
        <w:rPr>
          <w:rFonts w:ascii="Arial" w:hAnsi="Arial" w:cs="Arial"/>
          <w:b/>
          <w:i/>
          <w:sz w:val="22"/>
          <w:szCs w:val="22"/>
        </w:rPr>
        <w:t xml:space="preserve">Developed </w:t>
      </w:r>
      <w:r w:rsidRPr="0062047B">
        <w:rPr>
          <w:rFonts w:ascii="Arial" w:hAnsi="Arial" w:cs="Arial"/>
          <w:b/>
          <w:i/>
          <w:sz w:val="22"/>
          <w:szCs w:val="22"/>
        </w:rPr>
        <w:t>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76D69746" w14:textId="77777777" w:rsidR="00843576" w:rsidRDefault="00843576" w:rsidP="00843576">
      <w:pPr>
        <w:ind w:firstLine="720"/>
        <w:rPr>
          <w:rFonts w:ascii="Arial" w:hAnsi="Arial" w:cs="Arial"/>
          <w:b/>
          <w:i/>
          <w:sz w:val="22"/>
          <w:szCs w:val="22"/>
        </w:rPr>
      </w:pPr>
    </w:p>
    <w:p w14:paraId="21764A9F" w14:textId="77777777" w:rsidR="00843576" w:rsidRPr="0062047B" w:rsidRDefault="00843576" w:rsidP="00843576">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21988B5" w14:textId="77777777" w:rsidR="00843576" w:rsidRPr="0062047B" w:rsidRDefault="00843576" w:rsidP="00843576">
      <w:pPr>
        <w:rPr>
          <w:rFonts w:ascii="Arial" w:hAnsi="Arial" w:cs="Arial"/>
          <w:b/>
          <w:i/>
          <w:sz w:val="22"/>
          <w:szCs w:val="22"/>
        </w:rPr>
      </w:pPr>
    </w:p>
    <w:p w14:paraId="389E6484" w14:textId="77777777" w:rsidR="00843576" w:rsidRPr="0062047B" w:rsidRDefault="00843576" w:rsidP="00843576">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2F82F0D9" w14:textId="77777777" w:rsidR="00843576" w:rsidRPr="0062047B" w:rsidRDefault="00843576" w:rsidP="00843576">
      <w:pPr>
        <w:rPr>
          <w:rFonts w:ascii="Arial" w:hAnsi="Arial" w:cs="Arial"/>
          <w:b/>
          <w:i/>
          <w:sz w:val="22"/>
          <w:szCs w:val="22"/>
        </w:rPr>
      </w:pPr>
    </w:p>
    <w:p w14:paraId="4D5E86F4" w14:textId="77777777" w:rsidR="00843576" w:rsidRPr="0062047B" w:rsidRDefault="00843576" w:rsidP="00843576">
      <w:pPr>
        <w:rPr>
          <w:rFonts w:ascii="Arial" w:hAnsi="Arial" w:cs="Arial"/>
          <w:b/>
          <w:i/>
          <w:sz w:val="22"/>
          <w:szCs w:val="22"/>
        </w:rPr>
      </w:pPr>
      <w:r w:rsidRPr="0062047B">
        <w:rPr>
          <w:rFonts w:ascii="Arial" w:hAnsi="Arial" w:cs="Arial"/>
          <w:b/>
          <w:i/>
          <w:sz w:val="22"/>
          <w:szCs w:val="22"/>
        </w:rPr>
        <w:t>Approval:</w:t>
      </w:r>
    </w:p>
    <w:p w14:paraId="3E6C1B7A" w14:textId="77777777" w:rsidR="00843576" w:rsidRPr="0062047B" w:rsidRDefault="00843576" w:rsidP="00843576">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5466F32E" w14:textId="77777777" w:rsidR="00843576" w:rsidRDefault="00843576" w:rsidP="00843576">
      <w:pPr>
        <w:rPr>
          <w:rFonts w:ascii="Arial" w:hAnsi="Arial" w:cs="Arial"/>
          <w:b/>
          <w:i/>
          <w:sz w:val="22"/>
          <w:szCs w:val="22"/>
        </w:rPr>
      </w:pPr>
      <w:r>
        <w:rPr>
          <w:rFonts w:ascii="Arial" w:hAnsi="Arial" w:cs="Arial"/>
          <w:b/>
          <w:i/>
          <w:sz w:val="22"/>
          <w:szCs w:val="22"/>
        </w:rPr>
        <w:t xml:space="preserve">           </w:t>
      </w:r>
    </w:p>
    <w:p w14:paraId="0C8C2014" w14:textId="77777777" w:rsidR="00843576" w:rsidRPr="0062047B" w:rsidRDefault="00843576" w:rsidP="00843576">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76B7561C" w14:textId="77777777" w:rsidR="00843576" w:rsidRPr="0062047B" w:rsidRDefault="00843576" w:rsidP="00843576">
      <w:pPr>
        <w:rPr>
          <w:rFonts w:ascii="Arial" w:hAnsi="Arial" w:cs="Arial"/>
          <w:b/>
          <w:i/>
          <w:sz w:val="22"/>
          <w:szCs w:val="22"/>
        </w:rPr>
      </w:pPr>
    </w:p>
    <w:p w14:paraId="726F6EDF" w14:textId="77777777" w:rsidR="00843576" w:rsidRPr="0062047B" w:rsidRDefault="00843576" w:rsidP="00843576">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37FD6736" w14:textId="77777777" w:rsidR="00843576" w:rsidRPr="0062047B" w:rsidRDefault="00843576" w:rsidP="00843576">
      <w:pPr>
        <w:rPr>
          <w:rFonts w:ascii="Arial" w:hAnsi="Arial" w:cs="Arial"/>
          <w:b/>
          <w:i/>
          <w:sz w:val="22"/>
          <w:szCs w:val="22"/>
        </w:rPr>
      </w:pPr>
    </w:p>
    <w:p w14:paraId="0F6D4262" w14:textId="77777777" w:rsidR="00843576" w:rsidRDefault="00843576" w:rsidP="00843576">
      <w:pPr>
        <w:rPr>
          <w:rFonts w:ascii="Arial" w:hAnsi="Arial" w:cs="Arial"/>
          <w:b/>
          <w:i/>
          <w:sz w:val="22"/>
          <w:szCs w:val="22"/>
        </w:rPr>
      </w:pPr>
      <w:r>
        <w:rPr>
          <w:rFonts w:ascii="Arial" w:hAnsi="Arial" w:cs="Arial"/>
          <w:b/>
          <w:i/>
          <w:sz w:val="22"/>
          <w:szCs w:val="22"/>
        </w:rPr>
        <w:t>Annual review of current version</w:t>
      </w:r>
      <w:r w:rsidRPr="0062047B">
        <w:rPr>
          <w:rFonts w:ascii="Arial" w:hAnsi="Arial" w:cs="Arial"/>
          <w:b/>
          <w:i/>
          <w:sz w:val="22"/>
          <w:szCs w:val="22"/>
        </w:rPr>
        <w:tab/>
      </w:r>
      <w:r>
        <w:rPr>
          <w:rFonts w:ascii="Arial" w:hAnsi="Arial" w:cs="Arial"/>
          <w:b/>
          <w:i/>
          <w:sz w:val="22"/>
          <w:szCs w:val="22"/>
        </w:rPr>
        <w:t>Review</w:t>
      </w:r>
      <w:r w:rsidRPr="0062047B">
        <w:rPr>
          <w:rFonts w:ascii="Arial" w:hAnsi="Arial" w:cs="Arial"/>
          <w:b/>
          <w:i/>
          <w:sz w:val="22"/>
          <w:szCs w:val="22"/>
        </w:rPr>
        <w:t xml:space="preserve"> date</w:t>
      </w:r>
      <w:r w:rsidRPr="0062047B">
        <w:rPr>
          <w:rFonts w:ascii="Arial" w:hAnsi="Arial" w:cs="Arial"/>
          <w:b/>
          <w:i/>
          <w:sz w:val="22"/>
          <w:szCs w:val="22"/>
        </w:rPr>
        <w:tab/>
      </w:r>
      <w:r>
        <w:rPr>
          <w:rFonts w:ascii="Arial" w:hAnsi="Arial" w:cs="Arial"/>
          <w:b/>
          <w:i/>
          <w:sz w:val="22"/>
          <w:szCs w:val="22"/>
        </w:rPr>
        <w:t xml:space="preserve">            Comment</w:t>
      </w:r>
    </w:p>
    <w:p w14:paraId="6D98732E" w14:textId="77777777" w:rsidR="00843576" w:rsidRPr="0062047B" w:rsidRDefault="00843576" w:rsidP="00843576">
      <w:pPr>
        <w:rPr>
          <w:rFonts w:ascii="Arial" w:hAnsi="Arial" w:cs="Arial"/>
          <w:b/>
          <w:i/>
          <w:sz w:val="22"/>
          <w:szCs w:val="22"/>
        </w:rPr>
      </w:pPr>
    </w:p>
    <w:p w14:paraId="0C8793CA" w14:textId="77777777" w:rsidR="00843576" w:rsidRDefault="00843576" w:rsidP="00843576">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483D6B66" w14:textId="77777777" w:rsidR="00843576" w:rsidRPr="0062047B" w:rsidRDefault="00843576" w:rsidP="00843576">
      <w:pPr>
        <w:rPr>
          <w:rFonts w:ascii="Arial" w:hAnsi="Arial" w:cs="Arial"/>
          <w:b/>
          <w:i/>
          <w:sz w:val="22"/>
          <w:szCs w:val="22"/>
        </w:rPr>
      </w:pPr>
    </w:p>
    <w:p w14:paraId="774DF8AD" w14:textId="77777777" w:rsidR="00843576" w:rsidRDefault="00843576" w:rsidP="00843576">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549EFC6" w14:textId="77777777" w:rsidR="00843576" w:rsidRPr="0062047B" w:rsidRDefault="00843576" w:rsidP="00843576">
      <w:pPr>
        <w:rPr>
          <w:rFonts w:ascii="Arial" w:hAnsi="Arial" w:cs="Arial"/>
          <w:b/>
          <w:i/>
          <w:sz w:val="22"/>
          <w:szCs w:val="22"/>
        </w:rPr>
      </w:pPr>
    </w:p>
    <w:p w14:paraId="00803A34" w14:textId="77777777" w:rsidR="00843576" w:rsidRPr="0062047B" w:rsidRDefault="00843576" w:rsidP="00843576">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2458401" w14:textId="77777777" w:rsidR="00843576" w:rsidRPr="0062047B" w:rsidRDefault="00843576" w:rsidP="0084357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843576" w14:paraId="44815F8C" w14:textId="77777777" w:rsidTr="00C4589B">
        <w:tc>
          <w:tcPr>
            <w:tcW w:w="9576" w:type="dxa"/>
          </w:tcPr>
          <w:p w14:paraId="4FE5ED29" w14:textId="77777777" w:rsidR="00843576" w:rsidRPr="004D31D0" w:rsidRDefault="00843576" w:rsidP="00C4589B">
            <w:pPr>
              <w:rPr>
                <w:rFonts w:ascii="Arial" w:hAnsi="Arial" w:cs="Arial"/>
                <w:b/>
                <w:sz w:val="22"/>
                <w:szCs w:val="22"/>
              </w:rPr>
            </w:pPr>
            <w:r w:rsidRPr="004D31D0">
              <w:rPr>
                <w:rFonts w:ascii="Arial" w:hAnsi="Arial" w:cs="Arial"/>
                <w:b/>
                <w:sz w:val="22"/>
                <w:szCs w:val="22"/>
              </w:rPr>
              <w:t>Instructions for modifying this template:</w:t>
            </w:r>
            <w:r>
              <w:rPr>
                <w:rFonts w:ascii="Arial" w:hAnsi="Arial" w:cs="Arial"/>
                <w:b/>
                <w:sz w:val="22"/>
                <w:szCs w:val="22"/>
              </w:rPr>
              <w:t xml:space="preserve">  </w:t>
            </w:r>
          </w:p>
          <w:p w14:paraId="42C8182F" w14:textId="77777777" w:rsidR="00843576" w:rsidRDefault="00843576" w:rsidP="00C4589B">
            <w:pPr>
              <w:pStyle w:val="ListParagraph"/>
              <w:numPr>
                <w:ilvl w:val="0"/>
                <w:numId w:val="15"/>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11549832" w14:textId="77777777" w:rsidR="00843576" w:rsidRPr="00987C07" w:rsidRDefault="00843576" w:rsidP="00C4589B">
            <w:pPr>
              <w:pStyle w:val="ListParagraph"/>
              <w:numPr>
                <w:ilvl w:val="0"/>
                <w:numId w:val="15"/>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755F76D3" w14:textId="77777777" w:rsidR="00843576" w:rsidRDefault="00843576" w:rsidP="00C4589B">
            <w:pPr>
              <w:pStyle w:val="ListParagraph"/>
              <w:numPr>
                <w:ilvl w:val="0"/>
                <w:numId w:val="15"/>
              </w:numPr>
              <w:rPr>
                <w:rFonts w:ascii="Arial" w:hAnsi="Arial" w:cs="Arial"/>
                <w:sz w:val="22"/>
                <w:szCs w:val="22"/>
              </w:rPr>
            </w:pPr>
            <w:r>
              <w:rPr>
                <w:rFonts w:ascii="Arial" w:hAnsi="Arial" w:cs="Arial"/>
                <w:sz w:val="22"/>
                <w:szCs w:val="22"/>
              </w:rPr>
              <w:t>After you have modified this SOP template, do not forget to remove the “</w:t>
            </w:r>
            <w:r w:rsidRPr="004D31D0">
              <w:rPr>
                <w:rFonts w:ascii="Arial" w:hAnsi="Arial" w:cs="Arial"/>
                <w:b/>
                <w:sz w:val="22"/>
                <w:szCs w:val="22"/>
              </w:rPr>
              <w:t>Instructi</w:t>
            </w:r>
            <w:r>
              <w:rPr>
                <w:rFonts w:ascii="Arial" w:hAnsi="Arial" w:cs="Arial"/>
                <w:b/>
                <w:sz w:val="22"/>
                <w:szCs w:val="22"/>
              </w:rPr>
              <w:t>ons for modifying this template</w:t>
            </w:r>
            <w:r>
              <w:rPr>
                <w:rFonts w:ascii="Arial" w:hAnsi="Arial" w:cs="Arial"/>
                <w:sz w:val="22"/>
                <w:szCs w:val="22"/>
              </w:rPr>
              <w:t xml:space="preserve">” table. </w:t>
            </w:r>
          </w:p>
          <w:p w14:paraId="6A5E737D" w14:textId="77777777" w:rsidR="00843576" w:rsidRPr="004D31D0" w:rsidRDefault="00843576" w:rsidP="00C4589B">
            <w:pPr>
              <w:pStyle w:val="ListParagraph"/>
              <w:numPr>
                <w:ilvl w:val="0"/>
                <w:numId w:val="15"/>
              </w:numPr>
              <w:rPr>
                <w:rFonts w:ascii="Arial" w:hAnsi="Arial" w:cs="Arial"/>
                <w:sz w:val="22"/>
                <w:szCs w:val="22"/>
              </w:rPr>
            </w:pPr>
            <w:r>
              <w:rPr>
                <w:rFonts w:ascii="Arial" w:hAnsi="Arial" w:cs="Arial"/>
                <w:sz w:val="22"/>
                <w:szCs w:val="22"/>
              </w:rPr>
              <w:t>Number the SOP using you own guidelines for numbering.</w:t>
            </w:r>
          </w:p>
        </w:tc>
      </w:tr>
    </w:tbl>
    <w:p w14:paraId="6F3CCEC1" w14:textId="77777777" w:rsidR="00F44AA6" w:rsidRPr="0062047B" w:rsidRDefault="00F44AA6" w:rsidP="00F44AA6">
      <w:pPr>
        <w:jc w:val="center"/>
        <w:rPr>
          <w:rFonts w:ascii="Arial" w:hAnsi="Arial" w:cs="Arial"/>
          <w:sz w:val="22"/>
          <w:szCs w:val="22"/>
        </w:rPr>
      </w:pPr>
    </w:p>
    <w:p w14:paraId="6F3CCEC2" w14:textId="77777777" w:rsidR="00F44AA6" w:rsidRPr="0062047B" w:rsidRDefault="00F44AA6" w:rsidP="00F44AA6">
      <w:pPr>
        <w:tabs>
          <w:tab w:val="left" w:pos="720"/>
          <w:tab w:val="left" w:pos="1440"/>
        </w:tabs>
        <w:jc w:val="both"/>
        <w:rPr>
          <w:rFonts w:ascii="Arial" w:hAnsi="Arial" w:cs="Arial"/>
          <w:sz w:val="22"/>
          <w:szCs w:val="22"/>
        </w:rPr>
      </w:pPr>
    </w:p>
    <w:p w14:paraId="6F3CCEC3" w14:textId="77777777" w:rsidR="00F44AA6" w:rsidRDefault="00AE4176"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58B451C2" w14:textId="005717FB" w:rsidR="001F2B7C" w:rsidRDefault="00AB1952" w:rsidP="00985FEF">
      <w:pPr>
        <w:tabs>
          <w:tab w:val="left" w:pos="720"/>
          <w:tab w:val="left" w:pos="1440"/>
        </w:tabs>
        <w:ind w:left="720"/>
        <w:jc w:val="both"/>
        <w:outlineLvl w:val="0"/>
        <w:rPr>
          <w:sz w:val="22"/>
        </w:rPr>
      </w:pPr>
      <w:r w:rsidRPr="00AB1952">
        <w:rPr>
          <w:rFonts w:ascii="Arial" w:hAnsi="Arial" w:cs="Arial"/>
          <w:sz w:val="22"/>
          <w:szCs w:val="22"/>
        </w:rPr>
        <w:t xml:space="preserve">The purpose of this SOP is to </w:t>
      </w:r>
      <w:r w:rsidR="001F2B7C">
        <w:rPr>
          <w:rFonts w:ascii="Arial" w:hAnsi="Arial" w:cs="Arial"/>
          <w:sz w:val="22"/>
          <w:szCs w:val="22"/>
        </w:rPr>
        <w:t xml:space="preserve">provide guidance on the policies and procedures </w:t>
      </w:r>
      <w:r w:rsidR="00985FEF">
        <w:rPr>
          <w:rFonts w:ascii="Arial" w:hAnsi="Arial" w:cs="Arial"/>
          <w:sz w:val="22"/>
          <w:szCs w:val="22"/>
        </w:rPr>
        <w:t>of the UAB Office of the Institutional Review Board related to administrative holds, suspensions, or terminations of research studies.</w:t>
      </w:r>
    </w:p>
    <w:p w14:paraId="6F3CCEC5" w14:textId="4199E6B5" w:rsidR="00C8007C" w:rsidRPr="0062047B" w:rsidRDefault="00C8007C" w:rsidP="00F44AA6">
      <w:pPr>
        <w:tabs>
          <w:tab w:val="left" w:pos="720"/>
          <w:tab w:val="left" w:pos="1440"/>
        </w:tabs>
        <w:jc w:val="both"/>
        <w:outlineLvl w:val="0"/>
        <w:rPr>
          <w:rFonts w:ascii="Arial" w:hAnsi="Arial" w:cs="Arial"/>
          <w:b/>
          <w:sz w:val="22"/>
          <w:szCs w:val="22"/>
        </w:rPr>
      </w:pPr>
    </w:p>
    <w:p w14:paraId="6F3CCEC6" w14:textId="77777777" w:rsidR="00C8007C" w:rsidRDefault="00C8007C"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6F3CCEC7" w14:textId="77777777" w:rsidR="00AB1952" w:rsidRDefault="00AB1952" w:rsidP="00A95422">
      <w:pPr>
        <w:ind w:left="720"/>
        <w:jc w:val="both"/>
        <w:outlineLvl w:val="0"/>
        <w:rPr>
          <w:rFonts w:ascii="Arial" w:hAnsi="Arial" w:cs="Arial"/>
          <w:sz w:val="22"/>
          <w:szCs w:val="22"/>
        </w:rPr>
      </w:pPr>
      <w:r w:rsidRPr="00AB1952">
        <w:rPr>
          <w:rFonts w:ascii="Arial" w:hAnsi="Arial" w:cs="Arial"/>
          <w:sz w:val="22"/>
          <w:szCs w:val="22"/>
        </w:rPr>
        <w:t>This SOP is meant to be followed without deviation. However, it is an allowable exception to follow procedures specified in a protocol or by the sponsor. If a deviation from this SOP occurs, a description of this event will be written and filed with this list of SOPs and the protocol.</w:t>
      </w:r>
    </w:p>
    <w:p w14:paraId="6F3CCEC8" w14:textId="77777777" w:rsidR="00AB1952" w:rsidRDefault="00AB1952" w:rsidP="00AB1952">
      <w:pPr>
        <w:ind w:left="720"/>
        <w:jc w:val="both"/>
        <w:outlineLvl w:val="0"/>
        <w:rPr>
          <w:rFonts w:ascii="Arial" w:hAnsi="Arial" w:cs="Arial"/>
          <w:sz w:val="22"/>
          <w:szCs w:val="22"/>
        </w:rPr>
      </w:pPr>
    </w:p>
    <w:p w14:paraId="6F3CCEC9" w14:textId="3A77440C" w:rsidR="003A71A1" w:rsidRPr="0062047B" w:rsidRDefault="003A71A1" w:rsidP="00AB1952">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w:t>
      </w:r>
    </w:p>
    <w:p w14:paraId="6F3CCECA" w14:textId="1B7C1A78" w:rsidR="00F44AA6" w:rsidRDefault="00F44AA6" w:rsidP="00F44AA6">
      <w:pPr>
        <w:jc w:val="both"/>
        <w:outlineLvl w:val="0"/>
        <w:rPr>
          <w:rFonts w:ascii="Arial" w:hAnsi="Arial" w:cs="Arial"/>
          <w:sz w:val="22"/>
          <w:szCs w:val="22"/>
        </w:rPr>
      </w:pPr>
      <w:r w:rsidRPr="0062047B">
        <w:rPr>
          <w:rFonts w:ascii="Arial" w:hAnsi="Arial" w:cs="Arial"/>
          <w:b/>
          <w:sz w:val="22"/>
          <w:szCs w:val="22"/>
        </w:rPr>
        <w:lastRenderedPageBreak/>
        <w:tab/>
      </w:r>
      <w:r w:rsidR="0043012D">
        <w:rPr>
          <w:rFonts w:ascii="Arial" w:hAnsi="Arial" w:cs="Arial"/>
          <w:sz w:val="22"/>
          <w:szCs w:val="22"/>
        </w:rPr>
        <w:t>FDA (Food and Drug Administration) and IRB Requirements</w:t>
      </w:r>
    </w:p>
    <w:p w14:paraId="1F485850" w14:textId="41C45C5A" w:rsidR="007B007C" w:rsidRDefault="007B007C" w:rsidP="007B007C">
      <w:pPr>
        <w:autoSpaceDE w:val="0"/>
        <w:autoSpaceDN w:val="0"/>
        <w:adjustRightInd w:val="0"/>
        <w:ind w:left="720"/>
        <w:rPr>
          <w:rFonts w:ascii="Arial" w:hAnsi="Arial" w:cs="Arial"/>
          <w:sz w:val="22"/>
          <w:szCs w:val="22"/>
        </w:rPr>
      </w:pPr>
      <w:r w:rsidRPr="005C7A7F">
        <w:rPr>
          <w:rFonts w:ascii="Arial" w:hAnsi="Arial" w:cs="Arial"/>
          <w:sz w:val="22"/>
          <w:szCs w:val="22"/>
        </w:rPr>
        <w:t>45 CFR 46</w:t>
      </w:r>
    </w:p>
    <w:p w14:paraId="3570C1B7" w14:textId="77777777" w:rsidR="007B007C" w:rsidRPr="005C7A7F" w:rsidRDefault="007B007C" w:rsidP="007B007C">
      <w:pPr>
        <w:autoSpaceDE w:val="0"/>
        <w:autoSpaceDN w:val="0"/>
        <w:adjustRightInd w:val="0"/>
        <w:ind w:left="720"/>
        <w:rPr>
          <w:rFonts w:ascii="Arial" w:hAnsi="Arial" w:cs="Arial"/>
          <w:sz w:val="22"/>
          <w:szCs w:val="22"/>
        </w:rPr>
      </w:pPr>
      <w:r>
        <w:rPr>
          <w:rFonts w:ascii="Arial" w:hAnsi="Arial" w:cs="Arial"/>
          <w:sz w:val="22"/>
          <w:szCs w:val="22"/>
        </w:rPr>
        <w:t>UAB Office of the IRB Guidebook</w:t>
      </w:r>
    </w:p>
    <w:p w14:paraId="7F1EE673" w14:textId="77777777" w:rsidR="001F2B7C" w:rsidRPr="0062047B" w:rsidRDefault="001F2B7C" w:rsidP="00F44AA6">
      <w:pPr>
        <w:jc w:val="both"/>
        <w:outlineLvl w:val="0"/>
        <w:rPr>
          <w:rFonts w:ascii="Arial" w:hAnsi="Arial" w:cs="Arial"/>
          <w:b/>
          <w:sz w:val="22"/>
          <w:szCs w:val="22"/>
        </w:rPr>
      </w:pPr>
      <w:bookmarkStart w:id="0" w:name="_GoBack"/>
      <w:bookmarkEnd w:id="0"/>
    </w:p>
    <w:p w14:paraId="6F3CCECB" w14:textId="77777777" w:rsidR="00DE68B4" w:rsidRPr="00A643D6"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776AE913" w14:textId="021A4CFC" w:rsidR="006B4222" w:rsidRPr="006B4222" w:rsidRDefault="0043012D" w:rsidP="006B4222">
      <w:pPr>
        <w:autoSpaceDE w:val="0"/>
        <w:autoSpaceDN w:val="0"/>
        <w:adjustRightInd w:val="0"/>
        <w:ind w:left="720" w:hanging="720"/>
        <w:rPr>
          <w:rFonts w:ascii="Arial" w:hAnsi="Arial" w:cs="Arial"/>
          <w:sz w:val="22"/>
        </w:rPr>
      </w:pPr>
      <w:r>
        <w:rPr>
          <w:rFonts w:ascii="Arial" w:hAnsi="Arial" w:cs="Arial"/>
          <w:sz w:val="22"/>
          <w:szCs w:val="22"/>
        </w:rPr>
        <w:tab/>
      </w:r>
      <w:r w:rsidR="006B4222" w:rsidRPr="006B4222">
        <w:rPr>
          <w:rFonts w:ascii="Arial" w:hAnsi="Arial" w:cs="Arial"/>
          <w:b/>
          <w:bCs/>
          <w:sz w:val="22"/>
        </w:rPr>
        <w:t xml:space="preserve">Administrative Hold: </w:t>
      </w:r>
      <w:r w:rsidR="006B4222" w:rsidRPr="006B4222">
        <w:rPr>
          <w:rFonts w:ascii="Arial" w:hAnsi="Arial" w:cs="Arial"/>
          <w:sz w:val="22"/>
        </w:rPr>
        <w:t>A voluntary action by a PI to temporarily stop</w:t>
      </w:r>
      <w:r w:rsidR="006B4222">
        <w:rPr>
          <w:rFonts w:ascii="Arial" w:hAnsi="Arial" w:cs="Arial"/>
          <w:sz w:val="22"/>
        </w:rPr>
        <w:t xml:space="preserve"> </w:t>
      </w:r>
      <w:r w:rsidR="006B4222" w:rsidRPr="006B4222">
        <w:rPr>
          <w:rFonts w:ascii="Arial" w:hAnsi="Arial" w:cs="Arial"/>
          <w:sz w:val="22"/>
        </w:rPr>
        <w:t>some or all approved research activities. An administrative hold is not a</w:t>
      </w:r>
      <w:r w:rsidR="006B4222">
        <w:rPr>
          <w:rFonts w:ascii="Arial" w:hAnsi="Arial" w:cs="Arial"/>
          <w:sz w:val="22"/>
        </w:rPr>
        <w:t xml:space="preserve"> </w:t>
      </w:r>
      <w:r w:rsidR="006B4222" w:rsidRPr="006B4222">
        <w:rPr>
          <w:rFonts w:ascii="Arial" w:hAnsi="Arial" w:cs="Arial"/>
          <w:sz w:val="22"/>
        </w:rPr>
        <w:t>suspension or termination</w:t>
      </w:r>
      <w:r w:rsidR="005B382D">
        <w:rPr>
          <w:rFonts w:ascii="Arial" w:hAnsi="Arial" w:cs="Arial"/>
          <w:sz w:val="22"/>
        </w:rPr>
        <w:t>.</w:t>
      </w:r>
      <w:r w:rsidR="006B4222" w:rsidRPr="006B4222">
        <w:rPr>
          <w:rFonts w:ascii="Arial" w:hAnsi="Arial" w:cs="Arial"/>
          <w:sz w:val="22"/>
        </w:rPr>
        <w:t xml:space="preserve"> Studies on administrative hold are not closed with the IRB</w:t>
      </w:r>
      <w:r w:rsidR="006B4222">
        <w:rPr>
          <w:rFonts w:ascii="Arial" w:hAnsi="Arial" w:cs="Arial"/>
          <w:sz w:val="22"/>
        </w:rPr>
        <w:t xml:space="preserve"> </w:t>
      </w:r>
      <w:r w:rsidR="006B4222" w:rsidRPr="006B4222">
        <w:rPr>
          <w:rFonts w:ascii="Arial" w:hAnsi="Arial" w:cs="Arial"/>
          <w:sz w:val="22"/>
        </w:rPr>
        <w:t>and require continuing review by the IRB. Additionally, requirements for</w:t>
      </w:r>
      <w:r w:rsidR="006B4222">
        <w:rPr>
          <w:rFonts w:ascii="Arial" w:hAnsi="Arial" w:cs="Arial"/>
          <w:sz w:val="22"/>
        </w:rPr>
        <w:t xml:space="preserve"> </w:t>
      </w:r>
      <w:r w:rsidR="006B4222" w:rsidRPr="006B4222">
        <w:rPr>
          <w:rFonts w:ascii="Arial" w:hAnsi="Arial" w:cs="Arial"/>
          <w:sz w:val="22"/>
        </w:rPr>
        <w:t>reporting non-compliance and unanticipated problems involving risks to</w:t>
      </w:r>
      <w:r w:rsidR="006B4222">
        <w:rPr>
          <w:rFonts w:ascii="Arial" w:hAnsi="Arial" w:cs="Arial"/>
          <w:sz w:val="22"/>
        </w:rPr>
        <w:t xml:space="preserve"> </w:t>
      </w:r>
      <w:r w:rsidR="006B4222" w:rsidRPr="006B4222">
        <w:rPr>
          <w:rFonts w:ascii="Arial" w:hAnsi="Arial" w:cs="Arial"/>
          <w:sz w:val="22"/>
        </w:rPr>
        <w:t>participants or others remain.</w:t>
      </w:r>
    </w:p>
    <w:p w14:paraId="7156DDB1" w14:textId="46081E43" w:rsidR="006B4222" w:rsidRPr="006B4222" w:rsidRDefault="006B4222" w:rsidP="006B4222">
      <w:pPr>
        <w:autoSpaceDE w:val="0"/>
        <w:autoSpaceDN w:val="0"/>
        <w:adjustRightInd w:val="0"/>
        <w:ind w:left="720"/>
        <w:rPr>
          <w:rFonts w:ascii="Arial" w:hAnsi="Arial" w:cs="Arial"/>
          <w:sz w:val="22"/>
        </w:rPr>
      </w:pPr>
      <w:r w:rsidRPr="006B4222">
        <w:rPr>
          <w:rFonts w:ascii="Arial" w:hAnsi="Arial" w:cs="Arial"/>
          <w:b/>
          <w:bCs/>
          <w:sz w:val="22"/>
        </w:rPr>
        <w:t xml:space="preserve">Suspension: </w:t>
      </w:r>
      <w:r w:rsidRPr="006B4222">
        <w:rPr>
          <w:rFonts w:ascii="Arial" w:hAnsi="Arial" w:cs="Arial"/>
          <w:sz w:val="22"/>
        </w:rPr>
        <w:t>An action by the convened IRB, IRB Chair or designee to temporarily stop some or all</w:t>
      </w:r>
      <w:r>
        <w:rPr>
          <w:rFonts w:ascii="Arial" w:hAnsi="Arial" w:cs="Arial"/>
          <w:sz w:val="22"/>
        </w:rPr>
        <w:t xml:space="preserve"> </w:t>
      </w:r>
      <w:r w:rsidRPr="006B4222">
        <w:rPr>
          <w:rFonts w:ascii="Arial" w:hAnsi="Arial" w:cs="Arial"/>
          <w:sz w:val="22"/>
        </w:rPr>
        <w:t>previously approved research activities, or to permanently stop some</w:t>
      </w:r>
      <w:r>
        <w:rPr>
          <w:rFonts w:ascii="Arial" w:hAnsi="Arial" w:cs="Arial"/>
          <w:sz w:val="22"/>
        </w:rPr>
        <w:t xml:space="preserve"> </w:t>
      </w:r>
      <w:r w:rsidRPr="006B4222">
        <w:rPr>
          <w:rFonts w:ascii="Arial" w:hAnsi="Arial" w:cs="Arial"/>
          <w:sz w:val="22"/>
        </w:rPr>
        <w:t>previously approved research activities. Suspended protocols are not</w:t>
      </w:r>
      <w:r>
        <w:rPr>
          <w:rFonts w:ascii="Arial" w:hAnsi="Arial" w:cs="Arial"/>
          <w:sz w:val="22"/>
        </w:rPr>
        <w:t xml:space="preserve"> </w:t>
      </w:r>
      <w:r w:rsidRPr="006B4222">
        <w:rPr>
          <w:rFonts w:ascii="Arial" w:hAnsi="Arial" w:cs="Arial"/>
          <w:sz w:val="22"/>
        </w:rPr>
        <w:t>closed with the IRB and require continuing review by the IRB.</w:t>
      </w:r>
    </w:p>
    <w:p w14:paraId="097913B8" w14:textId="21026E62" w:rsidR="006B4222" w:rsidRDefault="006B4222" w:rsidP="006B4222">
      <w:pPr>
        <w:autoSpaceDE w:val="0"/>
        <w:autoSpaceDN w:val="0"/>
        <w:adjustRightInd w:val="0"/>
        <w:ind w:left="720"/>
        <w:rPr>
          <w:rFonts w:ascii="Arial" w:hAnsi="Arial" w:cs="Arial"/>
          <w:sz w:val="22"/>
        </w:rPr>
      </w:pPr>
      <w:r w:rsidRPr="006B4222">
        <w:rPr>
          <w:rFonts w:ascii="Arial" w:hAnsi="Arial" w:cs="Arial"/>
          <w:b/>
          <w:bCs/>
          <w:sz w:val="22"/>
        </w:rPr>
        <w:t xml:space="preserve">Termination: </w:t>
      </w:r>
      <w:r w:rsidRPr="006B4222">
        <w:rPr>
          <w:rFonts w:ascii="Arial" w:hAnsi="Arial" w:cs="Arial"/>
          <w:sz w:val="22"/>
        </w:rPr>
        <w:t xml:space="preserve">An action by the convened IRB or </w:t>
      </w:r>
      <w:r w:rsidR="005B382D">
        <w:rPr>
          <w:rFonts w:ascii="Arial" w:hAnsi="Arial" w:cs="Arial"/>
          <w:sz w:val="22"/>
        </w:rPr>
        <w:t xml:space="preserve">IRB Chair to </w:t>
      </w:r>
      <w:r w:rsidRPr="006B4222">
        <w:rPr>
          <w:rFonts w:ascii="Arial" w:hAnsi="Arial" w:cs="Arial"/>
          <w:sz w:val="22"/>
        </w:rPr>
        <w:t>permanently stop</w:t>
      </w:r>
      <w:r>
        <w:rPr>
          <w:rFonts w:ascii="Arial" w:hAnsi="Arial" w:cs="Arial"/>
          <w:sz w:val="22"/>
        </w:rPr>
        <w:t xml:space="preserve"> </w:t>
      </w:r>
      <w:r w:rsidRPr="006B4222">
        <w:rPr>
          <w:rFonts w:ascii="Arial" w:hAnsi="Arial" w:cs="Arial"/>
          <w:sz w:val="22"/>
        </w:rPr>
        <w:t>all activities of a previously approved research protocol. Terminated</w:t>
      </w:r>
      <w:r>
        <w:rPr>
          <w:rFonts w:ascii="Arial" w:hAnsi="Arial" w:cs="Arial"/>
          <w:sz w:val="22"/>
        </w:rPr>
        <w:t xml:space="preserve"> </w:t>
      </w:r>
      <w:r w:rsidRPr="006B4222">
        <w:rPr>
          <w:rFonts w:ascii="Arial" w:hAnsi="Arial" w:cs="Arial"/>
          <w:sz w:val="22"/>
        </w:rPr>
        <w:t>protocols are closed protocols, and they no longer require continuing</w:t>
      </w:r>
    </w:p>
    <w:p w14:paraId="1108C654" w14:textId="088ADA8C" w:rsidR="00E9003D" w:rsidRPr="006B4222" w:rsidRDefault="00E9003D" w:rsidP="006B4222">
      <w:pPr>
        <w:autoSpaceDE w:val="0"/>
        <w:autoSpaceDN w:val="0"/>
        <w:adjustRightInd w:val="0"/>
        <w:ind w:left="720"/>
        <w:rPr>
          <w:rFonts w:ascii="Arial" w:hAnsi="Arial" w:cs="Arial"/>
          <w:sz w:val="22"/>
        </w:rPr>
      </w:pPr>
      <w:r w:rsidRPr="00E9003D">
        <w:rPr>
          <w:rFonts w:ascii="Arial" w:hAnsi="Arial" w:cs="Arial"/>
          <w:b/>
          <w:sz w:val="22"/>
        </w:rPr>
        <w:t>P</w:t>
      </w:r>
      <w:r>
        <w:rPr>
          <w:rFonts w:ascii="Arial" w:hAnsi="Arial" w:cs="Arial"/>
          <w:b/>
          <w:sz w:val="22"/>
        </w:rPr>
        <w:t>.</w:t>
      </w:r>
      <w:r w:rsidRPr="00E9003D">
        <w:rPr>
          <w:rFonts w:ascii="Arial" w:hAnsi="Arial" w:cs="Arial"/>
          <w:b/>
          <w:sz w:val="22"/>
        </w:rPr>
        <w:t>I</w:t>
      </w:r>
      <w:r>
        <w:rPr>
          <w:rFonts w:ascii="Arial" w:hAnsi="Arial" w:cs="Arial"/>
          <w:b/>
          <w:sz w:val="22"/>
        </w:rPr>
        <w:t>.</w:t>
      </w:r>
      <w:r w:rsidRPr="00E9003D">
        <w:rPr>
          <w:rFonts w:ascii="Arial" w:hAnsi="Arial" w:cs="Arial"/>
          <w:b/>
          <w:sz w:val="22"/>
        </w:rPr>
        <w:t>:</w:t>
      </w:r>
      <w:r>
        <w:rPr>
          <w:rFonts w:ascii="Arial" w:hAnsi="Arial" w:cs="Arial"/>
          <w:sz w:val="22"/>
        </w:rPr>
        <w:t xml:space="preserve"> Principal Investigator</w:t>
      </w:r>
    </w:p>
    <w:p w14:paraId="03102B44" w14:textId="529D2471" w:rsidR="0043012D" w:rsidRPr="0062047B" w:rsidRDefault="00A17B07" w:rsidP="006B4222">
      <w:pPr>
        <w:jc w:val="both"/>
        <w:rPr>
          <w:rFonts w:ascii="Arial" w:hAnsi="Arial" w:cs="Arial"/>
          <w:sz w:val="22"/>
          <w:szCs w:val="22"/>
        </w:rPr>
      </w:pPr>
      <w:r>
        <w:rPr>
          <w:rFonts w:ascii="Arial" w:hAnsi="Arial" w:cs="Arial"/>
          <w:sz w:val="22"/>
          <w:szCs w:val="22"/>
        </w:rPr>
        <w:tab/>
      </w:r>
      <w:r w:rsidR="0043012D">
        <w:rPr>
          <w:rFonts w:ascii="Arial" w:hAnsi="Arial" w:cs="Arial"/>
          <w:sz w:val="22"/>
          <w:szCs w:val="22"/>
        </w:rPr>
        <w:tab/>
      </w:r>
    </w:p>
    <w:p w14:paraId="6F3CCECD" w14:textId="629231F2" w:rsidR="00F44AA6" w:rsidRDefault="009869B2" w:rsidP="00A95422">
      <w:pPr>
        <w:spacing w:after="120"/>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6F3CCECE" w14:textId="428EBCE5" w:rsidR="00A95422" w:rsidRPr="00A95422" w:rsidRDefault="00A95422" w:rsidP="00A95422">
      <w:pPr>
        <w:ind w:left="720"/>
        <w:jc w:val="both"/>
        <w:outlineLvl w:val="0"/>
        <w:rPr>
          <w:rFonts w:ascii="Arial" w:hAnsi="Arial" w:cs="Arial"/>
          <w:b/>
          <w:sz w:val="22"/>
          <w:szCs w:val="22"/>
        </w:rPr>
      </w:pPr>
      <w:r w:rsidRPr="00A95422">
        <w:rPr>
          <w:rFonts w:ascii="Arial" w:hAnsi="Arial" w:cs="Arial"/>
          <w:sz w:val="22"/>
          <w:szCs w:val="22"/>
        </w:rPr>
        <w:t>This SOP applies to the following –</w:t>
      </w:r>
      <w:r w:rsidR="00985FEF">
        <w:rPr>
          <w:rFonts w:ascii="Arial" w:hAnsi="Arial" w:cs="Arial"/>
          <w:sz w:val="22"/>
          <w:szCs w:val="22"/>
        </w:rPr>
        <w:t xml:space="preserve"> </w:t>
      </w:r>
      <w:r w:rsidR="00A17B07">
        <w:rPr>
          <w:rFonts w:ascii="Arial" w:hAnsi="Arial" w:cs="Arial"/>
          <w:sz w:val="22"/>
          <w:szCs w:val="22"/>
        </w:rPr>
        <w:t xml:space="preserve">Investigators, </w:t>
      </w:r>
      <w:r w:rsidR="00985FEF">
        <w:rPr>
          <w:rFonts w:ascii="Arial" w:hAnsi="Arial" w:cs="Arial"/>
          <w:sz w:val="22"/>
          <w:szCs w:val="22"/>
        </w:rPr>
        <w:t xml:space="preserve">Key Research Personnel, </w:t>
      </w:r>
      <w:r w:rsidR="009F6079">
        <w:rPr>
          <w:rFonts w:ascii="Arial" w:hAnsi="Arial" w:cs="Arial"/>
          <w:sz w:val="22"/>
          <w:szCs w:val="22"/>
        </w:rPr>
        <w:t xml:space="preserve">Data Management, </w:t>
      </w:r>
      <w:r w:rsidRPr="00A95422">
        <w:rPr>
          <w:rFonts w:ascii="Arial" w:hAnsi="Arial" w:cs="Arial"/>
          <w:sz w:val="22"/>
          <w:szCs w:val="22"/>
        </w:rPr>
        <w:t>Regulatory Affairs</w:t>
      </w:r>
      <w:r w:rsidR="006B4222">
        <w:rPr>
          <w:rFonts w:ascii="Arial" w:hAnsi="Arial" w:cs="Arial"/>
          <w:sz w:val="22"/>
          <w:szCs w:val="22"/>
        </w:rPr>
        <w:t>,</w:t>
      </w:r>
      <w:r w:rsidRPr="00A95422">
        <w:rPr>
          <w:rFonts w:ascii="Arial" w:hAnsi="Arial" w:cs="Arial"/>
          <w:sz w:val="22"/>
          <w:szCs w:val="22"/>
        </w:rPr>
        <w:t xml:space="preserve"> </w:t>
      </w:r>
      <w:r w:rsidR="00BF7572">
        <w:rPr>
          <w:rFonts w:ascii="Arial" w:hAnsi="Arial" w:cs="Arial"/>
          <w:sz w:val="22"/>
          <w:szCs w:val="22"/>
        </w:rPr>
        <w:t>and</w:t>
      </w:r>
      <w:r w:rsidR="00BF7572" w:rsidRPr="00A95422">
        <w:rPr>
          <w:rFonts w:ascii="Arial" w:hAnsi="Arial" w:cs="Arial"/>
          <w:sz w:val="22"/>
          <w:szCs w:val="22"/>
        </w:rPr>
        <w:t xml:space="preserve"> </w:t>
      </w:r>
      <w:r w:rsidR="00BF7572">
        <w:rPr>
          <w:rFonts w:ascii="Arial" w:hAnsi="Arial" w:cs="Arial"/>
          <w:sz w:val="22"/>
          <w:szCs w:val="22"/>
        </w:rPr>
        <w:t>s</w:t>
      </w:r>
      <w:r w:rsidRPr="00A95422">
        <w:rPr>
          <w:rFonts w:ascii="Arial" w:hAnsi="Arial" w:cs="Arial"/>
          <w:sz w:val="22"/>
          <w:szCs w:val="22"/>
        </w:rPr>
        <w:t>ponsors</w:t>
      </w:r>
      <w:r w:rsidR="00BF7572">
        <w:rPr>
          <w:rFonts w:ascii="Arial" w:hAnsi="Arial" w:cs="Arial"/>
          <w:sz w:val="22"/>
          <w:szCs w:val="22"/>
        </w:rPr>
        <w:t>.</w:t>
      </w:r>
    </w:p>
    <w:p w14:paraId="6F3CCECF" w14:textId="77777777" w:rsidR="00A95422" w:rsidRDefault="00A95422" w:rsidP="00F44AA6">
      <w:pPr>
        <w:jc w:val="both"/>
        <w:rPr>
          <w:rFonts w:ascii="Arial" w:hAnsi="Arial" w:cs="Arial"/>
          <w:b/>
          <w:sz w:val="22"/>
          <w:szCs w:val="22"/>
        </w:rPr>
      </w:pPr>
    </w:p>
    <w:p w14:paraId="6F3CCED2" w14:textId="7AF607F0"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5518EC9D" w14:textId="66900ED4" w:rsidR="005B382D" w:rsidRPr="005C7A7F" w:rsidRDefault="005B382D" w:rsidP="00E9003D">
      <w:pPr>
        <w:autoSpaceDE w:val="0"/>
        <w:autoSpaceDN w:val="0"/>
        <w:adjustRightInd w:val="0"/>
        <w:ind w:left="720"/>
        <w:rPr>
          <w:rFonts w:ascii="Arial" w:hAnsi="Arial" w:cs="Arial"/>
          <w:sz w:val="22"/>
          <w:szCs w:val="22"/>
        </w:rPr>
      </w:pPr>
      <w:r w:rsidRPr="005C7A7F">
        <w:rPr>
          <w:rFonts w:ascii="Arial" w:hAnsi="Arial" w:cs="Arial"/>
          <w:sz w:val="22"/>
          <w:szCs w:val="22"/>
        </w:rPr>
        <w:t>The P</w:t>
      </w:r>
      <w:r w:rsidR="00E9003D">
        <w:rPr>
          <w:rFonts w:ascii="Arial" w:hAnsi="Arial" w:cs="Arial"/>
          <w:sz w:val="22"/>
          <w:szCs w:val="22"/>
        </w:rPr>
        <w:t>.</w:t>
      </w:r>
      <w:r w:rsidRPr="005C7A7F">
        <w:rPr>
          <w:rFonts w:ascii="Arial" w:hAnsi="Arial" w:cs="Arial"/>
          <w:sz w:val="22"/>
          <w:szCs w:val="22"/>
        </w:rPr>
        <w:t>I</w:t>
      </w:r>
      <w:r w:rsidR="00E9003D">
        <w:rPr>
          <w:rFonts w:ascii="Arial" w:hAnsi="Arial" w:cs="Arial"/>
          <w:sz w:val="22"/>
          <w:szCs w:val="22"/>
        </w:rPr>
        <w:t>.</w:t>
      </w:r>
      <w:r w:rsidRPr="005C7A7F">
        <w:rPr>
          <w:rFonts w:ascii="Arial" w:hAnsi="Arial" w:cs="Arial"/>
          <w:sz w:val="22"/>
          <w:szCs w:val="22"/>
        </w:rPr>
        <w:t xml:space="preserve"> may decide to place a research study on administrative hold for a</w:t>
      </w:r>
      <w:r>
        <w:rPr>
          <w:rFonts w:ascii="Arial" w:hAnsi="Arial" w:cs="Arial"/>
          <w:sz w:val="22"/>
          <w:szCs w:val="22"/>
        </w:rPr>
        <w:t xml:space="preserve"> </w:t>
      </w:r>
      <w:r w:rsidRPr="005C7A7F">
        <w:rPr>
          <w:rFonts w:ascii="Arial" w:hAnsi="Arial" w:cs="Arial"/>
          <w:sz w:val="22"/>
          <w:szCs w:val="22"/>
        </w:rPr>
        <w:t>variety of reasons. For example, a P</w:t>
      </w:r>
      <w:r w:rsidR="00E9003D">
        <w:rPr>
          <w:rFonts w:ascii="Arial" w:hAnsi="Arial" w:cs="Arial"/>
          <w:sz w:val="22"/>
          <w:szCs w:val="22"/>
        </w:rPr>
        <w:t>.</w:t>
      </w:r>
      <w:r w:rsidRPr="005C7A7F">
        <w:rPr>
          <w:rFonts w:ascii="Arial" w:hAnsi="Arial" w:cs="Arial"/>
          <w:sz w:val="22"/>
          <w:szCs w:val="22"/>
        </w:rPr>
        <w:t>I</w:t>
      </w:r>
      <w:r w:rsidR="00E9003D">
        <w:rPr>
          <w:rFonts w:ascii="Arial" w:hAnsi="Arial" w:cs="Arial"/>
          <w:sz w:val="22"/>
          <w:szCs w:val="22"/>
        </w:rPr>
        <w:t>.</w:t>
      </w:r>
      <w:r w:rsidRPr="005C7A7F">
        <w:rPr>
          <w:rFonts w:ascii="Arial" w:hAnsi="Arial" w:cs="Arial"/>
          <w:sz w:val="22"/>
          <w:szCs w:val="22"/>
        </w:rPr>
        <w:t xml:space="preserve"> may determine additional training</w:t>
      </w:r>
      <w:r w:rsidR="00E9003D">
        <w:rPr>
          <w:rFonts w:ascii="Arial" w:hAnsi="Arial" w:cs="Arial"/>
          <w:sz w:val="22"/>
          <w:szCs w:val="22"/>
        </w:rPr>
        <w:t xml:space="preserve"> </w:t>
      </w:r>
      <w:r w:rsidRPr="005C7A7F">
        <w:rPr>
          <w:rFonts w:ascii="Arial" w:hAnsi="Arial" w:cs="Arial"/>
          <w:sz w:val="22"/>
          <w:szCs w:val="22"/>
        </w:rPr>
        <w:t>of key personnel is necessary or time is required to analyze interim</w:t>
      </w:r>
      <w:r w:rsidR="00E9003D">
        <w:rPr>
          <w:rFonts w:ascii="Arial" w:hAnsi="Arial" w:cs="Arial"/>
          <w:sz w:val="22"/>
          <w:szCs w:val="22"/>
        </w:rPr>
        <w:t xml:space="preserve"> </w:t>
      </w:r>
      <w:r w:rsidRPr="005C7A7F">
        <w:rPr>
          <w:rFonts w:ascii="Arial" w:hAnsi="Arial" w:cs="Arial"/>
          <w:sz w:val="22"/>
          <w:szCs w:val="22"/>
        </w:rPr>
        <w:t>results. The IRB may consult with the P</w:t>
      </w:r>
      <w:r w:rsidR="00E9003D">
        <w:rPr>
          <w:rFonts w:ascii="Arial" w:hAnsi="Arial" w:cs="Arial"/>
          <w:sz w:val="22"/>
          <w:szCs w:val="22"/>
        </w:rPr>
        <w:t>.</w:t>
      </w:r>
      <w:r w:rsidRPr="005C7A7F">
        <w:rPr>
          <w:rFonts w:ascii="Arial" w:hAnsi="Arial" w:cs="Arial"/>
          <w:sz w:val="22"/>
          <w:szCs w:val="22"/>
        </w:rPr>
        <w:t>I</w:t>
      </w:r>
      <w:r w:rsidR="00E9003D">
        <w:rPr>
          <w:rFonts w:ascii="Arial" w:hAnsi="Arial" w:cs="Arial"/>
          <w:sz w:val="22"/>
          <w:szCs w:val="22"/>
        </w:rPr>
        <w:t>.</w:t>
      </w:r>
      <w:r w:rsidRPr="005C7A7F">
        <w:rPr>
          <w:rFonts w:ascii="Arial" w:hAnsi="Arial" w:cs="Arial"/>
          <w:sz w:val="22"/>
          <w:szCs w:val="22"/>
        </w:rPr>
        <w:t xml:space="preserve"> to determine:</w:t>
      </w:r>
    </w:p>
    <w:p w14:paraId="2BE2277A" w14:textId="0E104150" w:rsidR="005B382D" w:rsidRPr="00E9003D" w:rsidRDefault="005B382D" w:rsidP="00E9003D">
      <w:pPr>
        <w:pStyle w:val="ListParagraph"/>
        <w:numPr>
          <w:ilvl w:val="0"/>
          <w:numId w:val="23"/>
        </w:numPr>
        <w:autoSpaceDE w:val="0"/>
        <w:autoSpaceDN w:val="0"/>
        <w:adjustRightInd w:val="0"/>
        <w:rPr>
          <w:rFonts w:ascii="Arial" w:hAnsi="Arial" w:cs="Arial"/>
          <w:sz w:val="22"/>
          <w:szCs w:val="22"/>
        </w:rPr>
      </w:pPr>
      <w:r w:rsidRPr="00E9003D">
        <w:rPr>
          <w:rFonts w:ascii="Arial" w:hAnsi="Arial" w:cs="Arial"/>
          <w:sz w:val="22"/>
          <w:szCs w:val="22"/>
        </w:rPr>
        <w:t>Whether any additional procedures are needed to protect the rights</w:t>
      </w:r>
      <w:r w:rsidR="00E9003D" w:rsidRPr="00E9003D">
        <w:rPr>
          <w:rFonts w:ascii="Arial" w:hAnsi="Arial" w:cs="Arial"/>
          <w:sz w:val="22"/>
          <w:szCs w:val="22"/>
        </w:rPr>
        <w:t xml:space="preserve"> </w:t>
      </w:r>
      <w:r w:rsidRPr="00E9003D">
        <w:rPr>
          <w:rFonts w:ascii="Arial" w:hAnsi="Arial" w:cs="Arial"/>
          <w:sz w:val="22"/>
          <w:szCs w:val="22"/>
        </w:rPr>
        <w:t>and welfare of currently enrolled research participants, and</w:t>
      </w:r>
    </w:p>
    <w:p w14:paraId="1E112B4B" w14:textId="20A64DC4" w:rsidR="005B382D" w:rsidRPr="00E9003D" w:rsidRDefault="005B382D" w:rsidP="00E9003D">
      <w:pPr>
        <w:pStyle w:val="ListParagraph"/>
        <w:numPr>
          <w:ilvl w:val="0"/>
          <w:numId w:val="23"/>
        </w:numPr>
        <w:autoSpaceDE w:val="0"/>
        <w:autoSpaceDN w:val="0"/>
        <w:adjustRightInd w:val="0"/>
        <w:rPr>
          <w:rFonts w:ascii="Arial" w:hAnsi="Arial" w:cs="Arial"/>
          <w:sz w:val="22"/>
          <w:szCs w:val="22"/>
        </w:rPr>
      </w:pPr>
      <w:r w:rsidRPr="00E9003D">
        <w:rPr>
          <w:rFonts w:ascii="Arial" w:hAnsi="Arial" w:cs="Arial"/>
          <w:sz w:val="22"/>
          <w:szCs w:val="22"/>
        </w:rPr>
        <w:t>Whether participants will be notified of the administrative hold</w:t>
      </w:r>
    </w:p>
    <w:p w14:paraId="13B6AA06" w14:textId="166F8DE6" w:rsidR="005B382D" w:rsidRPr="00E9003D" w:rsidRDefault="005B382D" w:rsidP="00E9003D">
      <w:pPr>
        <w:pStyle w:val="ListParagraph"/>
        <w:numPr>
          <w:ilvl w:val="0"/>
          <w:numId w:val="23"/>
        </w:numPr>
        <w:autoSpaceDE w:val="0"/>
        <w:autoSpaceDN w:val="0"/>
        <w:adjustRightInd w:val="0"/>
        <w:rPr>
          <w:rFonts w:ascii="Arial" w:hAnsi="Arial" w:cs="Arial"/>
          <w:sz w:val="22"/>
          <w:szCs w:val="22"/>
        </w:rPr>
      </w:pPr>
      <w:r w:rsidRPr="00E9003D">
        <w:rPr>
          <w:rFonts w:ascii="Arial" w:hAnsi="Arial" w:cs="Arial"/>
          <w:sz w:val="22"/>
          <w:szCs w:val="22"/>
        </w:rPr>
        <w:t>The P</w:t>
      </w:r>
      <w:r w:rsidR="00E9003D">
        <w:rPr>
          <w:rFonts w:ascii="Arial" w:hAnsi="Arial" w:cs="Arial"/>
          <w:sz w:val="22"/>
          <w:szCs w:val="22"/>
        </w:rPr>
        <w:t>.</w:t>
      </w:r>
      <w:r w:rsidRPr="00E9003D">
        <w:rPr>
          <w:rFonts w:ascii="Arial" w:hAnsi="Arial" w:cs="Arial"/>
          <w:sz w:val="22"/>
          <w:szCs w:val="22"/>
        </w:rPr>
        <w:t>I</w:t>
      </w:r>
      <w:r w:rsidR="00E9003D">
        <w:rPr>
          <w:rFonts w:ascii="Arial" w:hAnsi="Arial" w:cs="Arial"/>
          <w:sz w:val="22"/>
          <w:szCs w:val="22"/>
        </w:rPr>
        <w:t>.</w:t>
      </w:r>
      <w:r w:rsidRPr="00E9003D">
        <w:rPr>
          <w:rFonts w:ascii="Arial" w:hAnsi="Arial" w:cs="Arial"/>
          <w:sz w:val="22"/>
          <w:szCs w:val="22"/>
        </w:rPr>
        <w:t xml:space="preserve"> must submit an amendment to notify the IRB in writing of:</w:t>
      </w:r>
    </w:p>
    <w:p w14:paraId="61A5707C" w14:textId="50A37FE7" w:rsidR="005B382D" w:rsidRP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Voluntarily placing a study on administrative hold</w:t>
      </w:r>
    </w:p>
    <w:p w14:paraId="22D929C1" w14:textId="4F41DE7B" w:rsidR="005B382D" w:rsidRP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Reason the study was pla</w:t>
      </w:r>
      <w:r w:rsidR="00E9003D">
        <w:rPr>
          <w:rFonts w:ascii="Arial" w:hAnsi="Arial" w:cs="Arial"/>
          <w:sz w:val="22"/>
          <w:szCs w:val="22"/>
        </w:rPr>
        <w:t>ced on administrative hold</w:t>
      </w:r>
    </w:p>
    <w:p w14:paraId="00238963" w14:textId="19B12680" w:rsidR="005B382D" w:rsidRP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Plan for addressing reason study wa</w:t>
      </w:r>
      <w:r w:rsidR="00E9003D">
        <w:rPr>
          <w:rFonts w:ascii="Arial" w:hAnsi="Arial" w:cs="Arial"/>
          <w:sz w:val="22"/>
          <w:szCs w:val="22"/>
        </w:rPr>
        <w:t>s placed on administrative hold</w:t>
      </w:r>
    </w:p>
    <w:p w14:paraId="2E3FD063" w14:textId="77777777" w:rsid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 xml:space="preserve">A description of the research </w:t>
      </w:r>
      <w:r w:rsidR="00E9003D">
        <w:rPr>
          <w:rFonts w:ascii="Arial" w:hAnsi="Arial" w:cs="Arial"/>
          <w:sz w:val="22"/>
          <w:szCs w:val="22"/>
        </w:rPr>
        <w:t>activities that will be stopped</w:t>
      </w:r>
    </w:p>
    <w:p w14:paraId="1BDE9B70" w14:textId="4499E0DD" w:rsidR="005B382D" w:rsidRP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The actions to be taken to protect currently enrolled participants</w:t>
      </w:r>
    </w:p>
    <w:p w14:paraId="695853ED" w14:textId="40E1B916" w:rsidR="005B382D" w:rsidRPr="00E9003D" w:rsidRDefault="005B382D" w:rsidP="00E9003D">
      <w:pPr>
        <w:pStyle w:val="ListParagraph"/>
        <w:numPr>
          <w:ilvl w:val="1"/>
          <w:numId w:val="23"/>
        </w:numPr>
        <w:autoSpaceDE w:val="0"/>
        <w:autoSpaceDN w:val="0"/>
        <w:adjustRightInd w:val="0"/>
        <w:rPr>
          <w:rFonts w:ascii="Arial" w:hAnsi="Arial" w:cs="Arial"/>
          <w:sz w:val="22"/>
          <w:szCs w:val="22"/>
        </w:rPr>
      </w:pPr>
      <w:r w:rsidRPr="00E9003D">
        <w:rPr>
          <w:rFonts w:ascii="Arial" w:hAnsi="Arial" w:cs="Arial"/>
          <w:sz w:val="22"/>
          <w:szCs w:val="22"/>
        </w:rPr>
        <w:t>The actions to be taken prior to IRB approval of the proposed</w:t>
      </w:r>
      <w:r w:rsidR="00E9003D" w:rsidRPr="00E9003D">
        <w:rPr>
          <w:rFonts w:ascii="Arial" w:hAnsi="Arial" w:cs="Arial"/>
          <w:sz w:val="22"/>
          <w:szCs w:val="22"/>
        </w:rPr>
        <w:t xml:space="preserve"> </w:t>
      </w:r>
      <w:r w:rsidRPr="00E9003D">
        <w:rPr>
          <w:rFonts w:ascii="Arial" w:hAnsi="Arial" w:cs="Arial"/>
          <w:sz w:val="22"/>
          <w:szCs w:val="22"/>
        </w:rPr>
        <w:t>changes (if applicable) in order to eliminate apparent immediate</w:t>
      </w:r>
      <w:r w:rsidR="00E9003D" w:rsidRPr="00E9003D">
        <w:rPr>
          <w:rFonts w:ascii="Arial" w:hAnsi="Arial" w:cs="Arial"/>
          <w:sz w:val="22"/>
          <w:szCs w:val="22"/>
        </w:rPr>
        <w:t xml:space="preserve"> </w:t>
      </w:r>
      <w:r w:rsidRPr="00E9003D">
        <w:rPr>
          <w:rFonts w:ascii="Arial" w:hAnsi="Arial" w:cs="Arial"/>
          <w:sz w:val="22"/>
          <w:szCs w:val="22"/>
        </w:rPr>
        <w:t>harm to research participants.</w:t>
      </w:r>
    </w:p>
    <w:p w14:paraId="2E866A1E" w14:textId="77777777" w:rsidR="00E9003D" w:rsidRDefault="00E9003D" w:rsidP="005B382D">
      <w:pPr>
        <w:autoSpaceDE w:val="0"/>
        <w:autoSpaceDN w:val="0"/>
        <w:adjustRightInd w:val="0"/>
        <w:rPr>
          <w:rFonts w:ascii="Arial" w:hAnsi="Arial" w:cs="Arial"/>
          <w:sz w:val="22"/>
          <w:szCs w:val="22"/>
        </w:rPr>
      </w:pPr>
    </w:p>
    <w:p w14:paraId="645E1634" w14:textId="0C9A7972" w:rsidR="005B382D" w:rsidRPr="005C7A7F" w:rsidRDefault="005B382D" w:rsidP="00E9003D">
      <w:pPr>
        <w:autoSpaceDE w:val="0"/>
        <w:autoSpaceDN w:val="0"/>
        <w:adjustRightInd w:val="0"/>
        <w:ind w:left="720"/>
        <w:rPr>
          <w:rFonts w:ascii="Arial" w:hAnsi="Arial" w:cs="Arial"/>
          <w:sz w:val="22"/>
          <w:szCs w:val="22"/>
        </w:rPr>
      </w:pPr>
      <w:r w:rsidRPr="005C7A7F">
        <w:rPr>
          <w:rFonts w:ascii="Arial" w:hAnsi="Arial" w:cs="Arial"/>
          <w:sz w:val="22"/>
          <w:szCs w:val="22"/>
        </w:rPr>
        <w:t>Upon receipt of amendment to place a study on administrative hold, the</w:t>
      </w:r>
      <w:r w:rsidR="00E9003D">
        <w:rPr>
          <w:rFonts w:ascii="Arial" w:hAnsi="Arial" w:cs="Arial"/>
          <w:sz w:val="22"/>
          <w:szCs w:val="22"/>
        </w:rPr>
        <w:t xml:space="preserve"> </w:t>
      </w:r>
      <w:r w:rsidRPr="005C7A7F">
        <w:rPr>
          <w:rFonts w:ascii="Arial" w:hAnsi="Arial" w:cs="Arial"/>
          <w:sz w:val="22"/>
          <w:szCs w:val="22"/>
        </w:rPr>
        <w:t xml:space="preserve">IRB will review at their next convened meeting. </w:t>
      </w:r>
      <w:r w:rsidR="00E9003D">
        <w:rPr>
          <w:rFonts w:ascii="Arial" w:hAnsi="Arial" w:cs="Arial"/>
          <w:sz w:val="22"/>
          <w:szCs w:val="22"/>
        </w:rPr>
        <w:t>E</w:t>
      </w:r>
      <w:r w:rsidRPr="005C7A7F">
        <w:rPr>
          <w:rFonts w:ascii="Arial" w:hAnsi="Arial" w:cs="Arial"/>
          <w:sz w:val="22"/>
          <w:szCs w:val="22"/>
        </w:rPr>
        <w:t>xception</w:t>
      </w:r>
      <w:r w:rsidR="00E9003D">
        <w:rPr>
          <w:rFonts w:ascii="Arial" w:hAnsi="Arial" w:cs="Arial"/>
          <w:sz w:val="22"/>
          <w:szCs w:val="22"/>
        </w:rPr>
        <w:t>s</w:t>
      </w:r>
      <w:r w:rsidRPr="005C7A7F">
        <w:rPr>
          <w:rFonts w:ascii="Arial" w:hAnsi="Arial" w:cs="Arial"/>
          <w:sz w:val="22"/>
          <w:szCs w:val="22"/>
        </w:rPr>
        <w:t xml:space="preserve"> </w:t>
      </w:r>
      <w:r w:rsidR="00E9003D">
        <w:rPr>
          <w:rFonts w:ascii="Arial" w:hAnsi="Arial" w:cs="Arial"/>
          <w:sz w:val="22"/>
          <w:szCs w:val="22"/>
        </w:rPr>
        <w:t>may apply.</w:t>
      </w:r>
    </w:p>
    <w:p w14:paraId="694A0299" w14:textId="77777777" w:rsidR="005B382D" w:rsidRDefault="005B382D" w:rsidP="005B382D">
      <w:pPr>
        <w:autoSpaceDE w:val="0"/>
        <w:autoSpaceDN w:val="0"/>
        <w:adjustRightInd w:val="0"/>
        <w:ind w:left="720" w:hanging="720"/>
        <w:rPr>
          <w:rFonts w:ascii="Arial" w:hAnsi="Arial" w:cs="Arial"/>
          <w:b/>
          <w:sz w:val="22"/>
          <w:szCs w:val="22"/>
        </w:rPr>
      </w:pPr>
    </w:p>
    <w:p w14:paraId="6AF9528D" w14:textId="57529008" w:rsidR="005B382D" w:rsidRPr="005B382D" w:rsidRDefault="005B382D" w:rsidP="00E9003D">
      <w:pPr>
        <w:autoSpaceDE w:val="0"/>
        <w:autoSpaceDN w:val="0"/>
        <w:adjustRightInd w:val="0"/>
        <w:ind w:left="720"/>
        <w:rPr>
          <w:rFonts w:ascii="Arial" w:hAnsi="Arial" w:cs="Arial"/>
          <w:sz w:val="22"/>
        </w:rPr>
      </w:pPr>
      <w:r w:rsidRPr="005B382D">
        <w:rPr>
          <w:rFonts w:ascii="Arial" w:hAnsi="Arial" w:cs="Arial"/>
          <w:sz w:val="22"/>
        </w:rPr>
        <w:t>Before an administrative hold is put into effect, the convened IRB or the IRB Chair considers whether any additional procedures are needed to protect the rights and welfare of currently enrolled participants. Such procedures may include:</w:t>
      </w:r>
    </w:p>
    <w:p w14:paraId="79E0E26E" w14:textId="6268402E" w:rsidR="005B382D" w:rsidRPr="005B382D" w:rsidRDefault="005B382D" w:rsidP="005B382D">
      <w:pPr>
        <w:autoSpaceDE w:val="0"/>
        <w:autoSpaceDN w:val="0"/>
        <w:adjustRightInd w:val="0"/>
        <w:ind w:left="720"/>
        <w:rPr>
          <w:rFonts w:ascii="Arial" w:hAnsi="Arial" w:cs="Arial"/>
          <w:sz w:val="22"/>
        </w:rPr>
      </w:pPr>
      <w:r w:rsidRPr="005B382D">
        <w:rPr>
          <w:rFonts w:ascii="Arial" w:hAnsi="Arial" w:cs="Arial"/>
          <w:sz w:val="22"/>
        </w:rPr>
        <w:t>a.</w:t>
      </w:r>
      <w:r w:rsidRPr="005B382D">
        <w:rPr>
          <w:rFonts w:ascii="Arial" w:hAnsi="Arial" w:cs="Arial"/>
          <w:sz w:val="22"/>
        </w:rPr>
        <w:tab/>
        <w:t>Notification of current participants</w:t>
      </w:r>
    </w:p>
    <w:p w14:paraId="435B95DD" w14:textId="3D26809E" w:rsidR="005B382D" w:rsidRDefault="005B382D" w:rsidP="005B382D">
      <w:pPr>
        <w:autoSpaceDE w:val="0"/>
        <w:autoSpaceDN w:val="0"/>
        <w:adjustRightInd w:val="0"/>
        <w:ind w:left="720"/>
        <w:rPr>
          <w:rFonts w:ascii="Arial" w:hAnsi="Arial" w:cs="Arial"/>
          <w:sz w:val="22"/>
        </w:rPr>
      </w:pPr>
      <w:r w:rsidRPr="005B382D">
        <w:rPr>
          <w:rFonts w:ascii="Arial" w:hAnsi="Arial" w:cs="Arial"/>
          <w:sz w:val="22"/>
        </w:rPr>
        <w:t>b.</w:t>
      </w:r>
      <w:r w:rsidRPr="005B382D">
        <w:rPr>
          <w:rFonts w:ascii="Arial" w:hAnsi="Arial" w:cs="Arial"/>
          <w:sz w:val="22"/>
        </w:rPr>
        <w:tab/>
        <w:t>Making arrangements for clinical care outside of the research study</w:t>
      </w:r>
    </w:p>
    <w:p w14:paraId="5DDBD2D6" w14:textId="2F14DA04" w:rsidR="005B382D" w:rsidRPr="005B382D" w:rsidRDefault="005B382D" w:rsidP="005B382D">
      <w:pPr>
        <w:autoSpaceDE w:val="0"/>
        <w:autoSpaceDN w:val="0"/>
        <w:adjustRightInd w:val="0"/>
        <w:ind w:left="1440" w:hanging="720"/>
        <w:rPr>
          <w:rFonts w:ascii="Arial" w:hAnsi="Arial" w:cs="Arial"/>
          <w:sz w:val="22"/>
        </w:rPr>
      </w:pPr>
      <w:r w:rsidRPr="005B382D">
        <w:rPr>
          <w:rFonts w:ascii="Arial" w:hAnsi="Arial" w:cs="Arial"/>
          <w:sz w:val="22"/>
        </w:rPr>
        <w:lastRenderedPageBreak/>
        <w:t>c.</w:t>
      </w:r>
      <w:r w:rsidRPr="005B382D">
        <w:rPr>
          <w:rFonts w:ascii="Arial" w:hAnsi="Arial" w:cs="Arial"/>
          <w:sz w:val="22"/>
        </w:rPr>
        <w:tab/>
        <w:t>Allowing continuation of some research activities under the supervision of an independent monitor.</w:t>
      </w:r>
    </w:p>
    <w:p w14:paraId="5534428B" w14:textId="66B01623" w:rsidR="005B382D" w:rsidRPr="005B382D" w:rsidRDefault="005B382D" w:rsidP="005B382D">
      <w:pPr>
        <w:autoSpaceDE w:val="0"/>
        <w:autoSpaceDN w:val="0"/>
        <w:adjustRightInd w:val="0"/>
        <w:ind w:firstLine="720"/>
        <w:rPr>
          <w:rFonts w:ascii="Arial" w:hAnsi="Arial" w:cs="Arial"/>
          <w:sz w:val="22"/>
        </w:rPr>
      </w:pPr>
      <w:r w:rsidRPr="005B382D">
        <w:rPr>
          <w:rFonts w:ascii="Arial" w:hAnsi="Arial" w:cs="Arial"/>
          <w:sz w:val="22"/>
        </w:rPr>
        <w:t>d.</w:t>
      </w:r>
      <w:r w:rsidRPr="005B382D">
        <w:rPr>
          <w:rFonts w:ascii="Arial" w:hAnsi="Arial" w:cs="Arial"/>
          <w:sz w:val="22"/>
        </w:rPr>
        <w:tab/>
        <w:t>Transferring the study to another PI</w:t>
      </w:r>
    </w:p>
    <w:p w14:paraId="147818C4" w14:textId="7EE0CF37" w:rsidR="005B382D" w:rsidRPr="005B382D" w:rsidRDefault="005B382D" w:rsidP="005B382D">
      <w:pPr>
        <w:autoSpaceDE w:val="0"/>
        <w:autoSpaceDN w:val="0"/>
        <w:adjustRightInd w:val="0"/>
        <w:ind w:firstLine="720"/>
        <w:rPr>
          <w:rFonts w:ascii="Arial" w:hAnsi="Arial" w:cs="Arial"/>
          <w:sz w:val="22"/>
        </w:rPr>
      </w:pPr>
      <w:r w:rsidRPr="005B382D">
        <w:rPr>
          <w:rFonts w:ascii="Arial" w:hAnsi="Arial" w:cs="Arial"/>
          <w:sz w:val="22"/>
        </w:rPr>
        <w:t>e.</w:t>
      </w:r>
      <w:r w:rsidRPr="005B382D">
        <w:rPr>
          <w:rFonts w:ascii="Arial" w:hAnsi="Arial" w:cs="Arial"/>
          <w:sz w:val="22"/>
        </w:rPr>
        <w:tab/>
        <w:t>Notification of participants who are considered complete (if applicable)</w:t>
      </w:r>
    </w:p>
    <w:p w14:paraId="5F0BFC38" w14:textId="77777777" w:rsidR="005B382D" w:rsidRDefault="005B382D" w:rsidP="003A71A1">
      <w:pPr>
        <w:jc w:val="both"/>
        <w:outlineLvl w:val="0"/>
        <w:rPr>
          <w:rFonts w:ascii="Arial" w:hAnsi="Arial" w:cs="Arial"/>
          <w:b/>
          <w:sz w:val="22"/>
          <w:szCs w:val="22"/>
        </w:rPr>
      </w:pPr>
    </w:p>
    <w:p w14:paraId="74725F84" w14:textId="66E3912F" w:rsidR="005B382D" w:rsidRPr="005C7A7F" w:rsidRDefault="005B382D" w:rsidP="00E9003D">
      <w:pPr>
        <w:autoSpaceDE w:val="0"/>
        <w:autoSpaceDN w:val="0"/>
        <w:adjustRightInd w:val="0"/>
        <w:ind w:left="720"/>
        <w:rPr>
          <w:rFonts w:ascii="Arial" w:hAnsi="Arial" w:cs="Arial"/>
          <w:i/>
          <w:iCs/>
          <w:sz w:val="22"/>
          <w:szCs w:val="22"/>
        </w:rPr>
      </w:pPr>
      <w:r w:rsidRPr="005C7A7F">
        <w:rPr>
          <w:rFonts w:ascii="Arial" w:hAnsi="Arial" w:cs="Arial"/>
          <w:b/>
          <w:bCs/>
          <w:sz w:val="22"/>
          <w:szCs w:val="22"/>
        </w:rPr>
        <w:t>Res</w:t>
      </w:r>
      <w:r w:rsidR="00E9003D">
        <w:rPr>
          <w:rFonts w:ascii="Arial" w:hAnsi="Arial" w:cs="Arial"/>
          <w:b/>
          <w:bCs/>
          <w:sz w:val="22"/>
          <w:szCs w:val="22"/>
        </w:rPr>
        <w:t>uming Research Activities after:</w:t>
      </w:r>
      <w:r w:rsidR="00091A7F">
        <w:rPr>
          <w:rFonts w:ascii="Arial" w:hAnsi="Arial" w:cs="Arial"/>
          <w:b/>
          <w:bCs/>
          <w:sz w:val="22"/>
          <w:szCs w:val="22"/>
        </w:rPr>
        <w:t xml:space="preserve"> </w:t>
      </w:r>
      <w:r w:rsidR="00091A7F" w:rsidRPr="00091A7F">
        <w:rPr>
          <w:rFonts w:ascii="Arial" w:hAnsi="Arial" w:cs="Arial"/>
          <w:bCs/>
          <w:sz w:val="22"/>
          <w:szCs w:val="22"/>
        </w:rPr>
        <w:t>documentation of all items relating to the hold have been addressed.</w:t>
      </w:r>
      <w:r w:rsidR="00091A7F">
        <w:rPr>
          <w:rFonts w:ascii="Arial" w:hAnsi="Arial" w:cs="Arial"/>
          <w:bCs/>
          <w:sz w:val="22"/>
          <w:szCs w:val="22"/>
        </w:rPr>
        <w:t xml:space="preserve"> Assure that there has been documentation of hold being released.</w:t>
      </w:r>
    </w:p>
    <w:p w14:paraId="1BC3FDAC" w14:textId="77777777" w:rsidR="00E9003D" w:rsidRDefault="00E9003D" w:rsidP="005B382D">
      <w:pPr>
        <w:autoSpaceDE w:val="0"/>
        <w:autoSpaceDN w:val="0"/>
        <w:adjustRightInd w:val="0"/>
        <w:rPr>
          <w:rFonts w:ascii="Arial" w:hAnsi="Arial" w:cs="Arial"/>
          <w:b/>
          <w:bCs/>
          <w:sz w:val="22"/>
          <w:szCs w:val="22"/>
        </w:rPr>
      </w:pPr>
    </w:p>
    <w:p w14:paraId="6F3CCEE5" w14:textId="2D3BD179" w:rsidR="004D3251" w:rsidRPr="00A643D6"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6F3CCEE6" w14:textId="3575BD8D" w:rsidR="00F44AA6" w:rsidRPr="007B007C" w:rsidRDefault="00F44AA6" w:rsidP="00F44AA6">
      <w:pPr>
        <w:rPr>
          <w:rFonts w:ascii="Arial" w:hAnsi="Arial" w:cs="Arial"/>
          <w:sz w:val="22"/>
          <w:szCs w:val="22"/>
        </w:rPr>
      </w:pPr>
      <w:r w:rsidRPr="0062047B">
        <w:rPr>
          <w:rFonts w:ascii="Arial" w:hAnsi="Arial" w:cs="Arial"/>
          <w:b/>
          <w:sz w:val="22"/>
          <w:szCs w:val="22"/>
        </w:rPr>
        <w:tab/>
      </w:r>
      <w:r w:rsidR="007B007C" w:rsidRPr="007B007C">
        <w:rPr>
          <w:rFonts w:ascii="Arial" w:hAnsi="Arial" w:cs="Arial"/>
          <w:sz w:val="22"/>
          <w:szCs w:val="22"/>
        </w:rPr>
        <w:t>N</w:t>
      </w:r>
      <w:r w:rsidR="007B007C">
        <w:rPr>
          <w:rFonts w:ascii="Arial" w:hAnsi="Arial" w:cs="Arial"/>
          <w:sz w:val="22"/>
          <w:szCs w:val="22"/>
        </w:rPr>
        <w:t>/</w:t>
      </w:r>
      <w:r w:rsidR="007B007C" w:rsidRPr="007B007C">
        <w:rPr>
          <w:rFonts w:ascii="Arial" w:hAnsi="Arial" w:cs="Arial"/>
          <w:sz w:val="22"/>
          <w:szCs w:val="22"/>
        </w:rPr>
        <w:t>A</w:t>
      </w:r>
    </w:p>
    <w:p w14:paraId="3DA23F63" w14:textId="77777777" w:rsidR="007B007C" w:rsidRPr="0062047B" w:rsidRDefault="007B007C" w:rsidP="00F44AA6">
      <w:pPr>
        <w:rPr>
          <w:rFonts w:ascii="Arial" w:hAnsi="Arial" w:cs="Arial"/>
          <w:sz w:val="22"/>
          <w:szCs w:val="22"/>
        </w:rPr>
      </w:pPr>
    </w:p>
    <w:p w14:paraId="6F3CCEE7" w14:textId="1E06D98E" w:rsidR="00F44AA6" w:rsidRDefault="00BF7572" w:rsidP="00A95422">
      <w:pPr>
        <w:spacing w:after="120"/>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9F6079">
        <w:rPr>
          <w:rFonts w:ascii="Arial" w:hAnsi="Arial" w:cs="Arial"/>
          <w:b/>
          <w:sz w:val="22"/>
          <w:szCs w:val="22"/>
        </w:rPr>
        <w:t xml:space="preserve"> / RESOURCES</w:t>
      </w:r>
    </w:p>
    <w:p w14:paraId="48FF78F9" w14:textId="20B0B0A7" w:rsidR="00B45BB5" w:rsidRPr="007B007C" w:rsidRDefault="007B007C" w:rsidP="009F6079">
      <w:pPr>
        <w:ind w:left="720"/>
        <w:rPr>
          <w:rFonts w:ascii="Arial" w:hAnsi="Arial" w:cs="Arial"/>
          <w:sz w:val="22"/>
          <w:szCs w:val="22"/>
        </w:rPr>
      </w:pPr>
      <w:r w:rsidRPr="007B007C">
        <w:rPr>
          <w:rFonts w:ascii="Arial" w:hAnsi="Arial" w:cs="Arial"/>
          <w:sz w:val="22"/>
          <w:szCs w:val="22"/>
        </w:rPr>
        <w:t>N/A</w:t>
      </w:r>
    </w:p>
    <w:p w14:paraId="4B769EA3" w14:textId="77777777" w:rsidR="007B007C" w:rsidRPr="009F6079" w:rsidRDefault="007B007C" w:rsidP="009F6079">
      <w:pPr>
        <w:ind w:left="720"/>
        <w:rPr>
          <w:rFonts w:ascii="Arial" w:hAnsi="Arial" w:cs="Arial"/>
          <w:b/>
          <w:sz w:val="22"/>
          <w:szCs w:val="22"/>
        </w:rPr>
      </w:pPr>
    </w:p>
    <w:p w14:paraId="6F3CCEEA" w14:textId="431D0437" w:rsidR="00F44AA6" w:rsidRPr="0062047B" w:rsidRDefault="00BF7572"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6F3CCEEB" w14:textId="2A570C52" w:rsidR="004820BF" w:rsidRPr="009F6079" w:rsidRDefault="00B45BB5" w:rsidP="009F6079">
      <w:pPr>
        <w:ind w:left="720"/>
        <w:jc w:val="both"/>
        <w:outlineLvl w:val="0"/>
        <w:rPr>
          <w:rFonts w:ascii="Arial" w:hAnsi="Arial" w:cs="Arial"/>
          <w:sz w:val="22"/>
          <w:szCs w:val="22"/>
        </w:rPr>
      </w:pPr>
      <w:r>
        <w:rPr>
          <w:rFonts w:ascii="Arial" w:hAnsi="Arial" w:cs="Arial"/>
          <w:sz w:val="22"/>
          <w:szCs w:val="22"/>
        </w:rPr>
        <w:t>N/A</w:t>
      </w:r>
    </w:p>
    <w:sectPr w:rsidR="004820BF" w:rsidRPr="009F6079"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D59B2" w14:textId="77777777" w:rsidR="00B063C2" w:rsidRDefault="00B063C2" w:rsidP="00927A1E">
      <w:r>
        <w:separator/>
      </w:r>
    </w:p>
  </w:endnote>
  <w:endnote w:type="continuationSeparator" w:id="0">
    <w:p w14:paraId="347CC51D" w14:textId="77777777" w:rsidR="00B063C2" w:rsidRDefault="00B063C2"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6F3CCEF2" w14:textId="7CFC64DC"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7B007C">
              <w:t>07/16/2015</w:t>
            </w:r>
          </w:p>
          <w:p w14:paraId="6F3CCEF3"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7B007C">
              <w:rPr>
                <w:b/>
                <w:noProof/>
              </w:rPr>
              <w:t>2</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7B007C">
              <w:rPr>
                <w:b/>
                <w:noProof/>
              </w:rPr>
              <w:t>3</w:t>
            </w:r>
            <w:r w:rsidR="006C43BC">
              <w:rPr>
                <w:b/>
              </w:rPr>
              <w:fldChar w:fldCharType="end"/>
            </w:r>
          </w:p>
        </w:sdtContent>
      </w:sdt>
    </w:sdtContent>
  </w:sdt>
  <w:p w14:paraId="6F3CCEF4"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CF48" w14:textId="77777777" w:rsidR="00B063C2" w:rsidRDefault="00B063C2" w:rsidP="00927A1E">
      <w:r>
        <w:separator/>
      </w:r>
    </w:p>
  </w:footnote>
  <w:footnote w:type="continuationSeparator" w:id="0">
    <w:p w14:paraId="63283B80" w14:textId="77777777" w:rsidR="00B063C2" w:rsidRDefault="00B063C2"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CEF0" w14:textId="7C48B0F5" w:rsidR="004D3251" w:rsidRPr="00F54764" w:rsidRDefault="00BF7572" w:rsidP="00DE68B4">
    <w:pPr>
      <w:pStyle w:val="Header"/>
      <w:rPr>
        <w:rFonts w:ascii="Arial" w:hAnsi="Arial" w:cs="Arial"/>
        <w:lang w:val="fr-FR"/>
      </w:rPr>
    </w:pPr>
    <w:r>
      <w:rPr>
        <w:rFonts w:ascii="Arial" w:hAnsi="Arial" w:cs="Arial"/>
        <w:lang w:val="fr-FR"/>
      </w:rPr>
      <w:t xml:space="preserve">Version Date : </w:t>
    </w:r>
    <w:r w:rsidR="00843576" w:rsidRPr="007B007C">
      <w:rPr>
        <w:rFonts w:ascii="Arial" w:hAnsi="Arial" w:cs="Arial"/>
        <w:highlight w:val="yellow"/>
        <w:lang w:val="fr-FR"/>
      </w:rPr>
      <w:t>mm/dd/</w:t>
    </w:r>
    <w:proofErr w:type="spellStart"/>
    <w:r w:rsidR="00843576" w:rsidRPr="007B007C">
      <w:rPr>
        <w:rFonts w:ascii="Arial" w:hAnsi="Arial" w:cs="Arial"/>
        <w:highlight w:val="yellow"/>
        <w:lang w:val="fr-FR"/>
      </w:rPr>
      <w:t>yyyy</w:t>
    </w:r>
    <w:proofErr w:type="spellEnd"/>
    <w:r w:rsidR="00AB1952">
      <w:rPr>
        <w:rFonts w:ascii="Arial" w:hAnsi="Arial" w:cs="Arial"/>
        <w:color w:val="FF0000"/>
        <w:lang w:val="fr-FR"/>
      </w:rPr>
      <w:tab/>
    </w:r>
    <w:r w:rsidR="007B007C">
      <w:rPr>
        <w:rFonts w:ascii="Arial" w:hAnsi="Arial" w:cs="Arial"/>
        <w:b/>
        <w:color w:val="FF0000"/>
        <w:lang w:val="fr-FR"/>
      </w:rPr>
      <w:t xml:space="preserve">       </w:t>
    </w:r>
    <w:r w:rsidR="00AB1952">
      <w:rPr>
        <w:rFonts w:ascii="Arial" w:hAnsi="Arial" w:cs="Arial"/>
        <w:color w:val="FF0000"/>
        <w:lang w:val="fr-FR"/>
      </w:rPr>
      <w:tab/>
    </w:r>
    <w:r w:rsidR="004D3251" w:rsidRPr="00DE68B4">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4D3251">
      <w:rPr>
        <w:rFonts w:ascii="Arial" w:hAnsi="Arial" w:cs="Arial"/>
        <w:lang w:val="fr-FR"/>
      </w:rPr>
      <w:t>SOP</w:t>
    </w:r>
    <w:r w:rsidR="00843576">
      <w:rPr>
        <w:rFonts w:ascii="Arial" w:hAnsi="Arial" w:cs="Arial"/>
        <w:lang w:val="fr-FR"/>
      </w:rPr>
      <w:t>#</w:t>
    </w:r>
    <w:r w:rsidR="004D3251">
      <w:rPr>
        <w:rFonts w:ascii="Arial" w:hAnsi="Arial" w:cs="Arial"/>
        <w:lang w:val="fr-FR"/>
      </w:rPr>
      <w:t xml:space="preserve"> </w:t>
    </w:r>
    <w:r w:rsidR="00AB1952" w:rsidRPr="00033D85">
      <w:rPr>
        <w:rFonts w:ascii="Arial" w:hAnsi="Arial" w:cs="Arial"/>
        <w:sz w:val="22"/>
        <w:szCs w:val="22"/>
      </w:rPr>
      <w:t>RM</w:t>
    </w:r>
    <w:r w:rsidR="00A95422" w:rsidRPr="004555FA">
      <w:rPr>
        <w:rFonts w:ascii="Arial" w:hAnsi="Arial" w:cs="Arial"/>
        <w:sz w:val="22"/>
        <w:szCs w:val="22"/>
      </w:rPr>
      <w:t xml:space="preserve"> </w:t>
    </w:r>
    <w:r w:rsidR="007B007C" w:rsidRPr="007B007C">
      <w:rPr>
        <w:rFonts w:ascii="Arial" w:hAnsi="Arial" w:cs="Arial"/>
        <w:sz w:val="22"/>
        <w:szCs w:val="22"/>
        <w:highlight w:val="yellow"/>
      </w:rPr>
      <w:t>XX.XX</w:t>
    </w:r>
  </w:p>
  <w:p w14:paraId="6F3CCEF1"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DC437B"/>
    <w:multiLevelType w:val="hybridMultilevel"/>
    <w:tmpl w:val="311A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F2549"/>
    <w:multiLevelType w:val="hybridMultilevel"/>
    <w:tmpl w:val="724C4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2310EB"/>
    <w:multiLevelType w:val="hybridMultilevel"/>
    <w:tmpl w:val="F6E205D8"/>
    <w:lvl w:ilvl="0" w:tplc="C17A1B36">
      <w:start w:val="1"/>
      <w:numFmt w:val="lowerLetter"/>
      <w:lvlText w:val="%1."/>
      <w:lvlJc w:val="left"/>
      <w:pPr>
        <w:ind w:left="1080" w:hanging="360"/>
      </w:pPr>
      <w:rPr>
        <w:rFonts w:hint="default"/>
      </w:rPr>
    </w:lvl>
    <w:lvl w:ilvl="1" w:tplc="8DDC9E6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22F32"/>
    <w:multiLevelType w:val="hybridMultilevel"/>
    <w:tmpl w:val="8508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A1765"/>
    <w:multiLevelType w:val="multilevel"/>
    <w:tmpl w:val="7F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530BC7"/>
    <w:multiLevelType w:val="hybridMultilevel"/>
    <w:tmpl w:val="FA08C954"/>
    <w:lvl w:ilvl="0" w:tplc="D6041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1F1A91"/>
    <w:multiLevelType w:val="hybridMultilevel"/>
    <w:tmpl w:val="E744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64F0B53"/>
    <w:multiLevelType w:val="hybridMultilevel"/>
    <w:tmpl w:val="4D30A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D5873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0"/>
  </w:num>
  <w:num w:numId="3">
    <w:abstractNumId w:val="3"/>
  </w:num>
  <w:num w:numId="4">
    <w:abstractNumId w:val="22"/>
  </w:num>
  <w:num w:numId="5">
    <w:abstractNumId w:val="10"/>
  </w:num>
  <w:num w:numId="6">
    <w:abstractNumId w:val="0"/>
  </w:num>
  <w:num w:numId="7">
    <w:abstractNumId w:val="18"/>
  </w:num>
  <w:num w:numId="8">
    <w:abstractNumId w:val="16"/>
  </w:num>
  <w:num w:numId="9">
    <w:abstractNumId w:val="11"/>
  </w:num>
  <w:num w:numId="10">
    <w:abstractNumId w:val="21"/>
  </w:num>
  <w:num w:numId="11">
    <w:abstractNumId w:val="17"/>
  </w:num>
  <w:num w:numId="12">
    <w:abstractNumId w:val="15"/>
  </w:num>
  <w:num w:numId="13">
    <w:abstractNumId w:val="8"/>
  </w:num>
  <w:num w:numId="14">
    <w:abstractNumId w:val="7"/>
  </w:num>
  <w:num w:numId="15">
    <w:abstractNumId w:val="13"/>
  </w:num>
  <w:num w:numId="16">
    <w:abstractNumId w:val="19"/>
  </w:num>
  <w:num w:numId="17">
    <w:abstractNumId w:val="23"/>
  </w:num>
  <w:num w:numId="18">
    <w:abstractNumId w:val="1"/>
  </w:num>
  <w:num w:numId="19">
    <w:abstractNumId w:val="6"/>
  </w:num>
  <w:num w:numId="20">
    <w:abstractNumId w:val="12"/>
  </w:num>
  <w:num w:numId="21">
    <w:abstractNumId w:val="2"/>
  </w:num>
  <w:num w:numId="22">
    <w:abstractNumId w:val="5"/>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33D85"/>
    <w:rsid w:val="00074B11"/>
    <w:rsid w:val="00091A7F"/>
    <w:rsid w:val="0009458F"/>
    <w:rsid w:val="000A2B03"/>
    <w:rsid w:val="000E688A"/>
    <w:rsid w:val="000E6A5A"/>
    <w:rsid w:val="00114EF1"/>
    <w:rsid w:val="00137FA3"/>
    <w:rsid w:val="00144804"/>
    <w:rsid w:val="00153E59"/>
    <w:rsid w:val="001D5458"/>
    <w:rsid w:val="001F2B7C"/>
    <w:rsid w:val="001F3C52"/>
    <w:rsid w:val="00277153"/>
    <w:rsid w:val="002942C1"/>
    <w:rsid w:val="002B30E9"/>
    <w:rsid w:val="002C1FD8"/>
    <w:rsid w:val="0030353B"/>
    <w:rsid w:val="00334D8D"/>
    <w:rsid w:val="00337326"/>
    <w:rsid w:val="00373332"/>
    <w:rsid w:val="003A71A1"/>
    <w:rsid w:val="003B27D9"/>
    <w:rsid w:val="003D0548"/>
    <w:rsid w:val="00406252"/>
    <w:rsid w:val="0042495B"/>
    <w:rsid w:val="004266DF"/>
    <w:rsid w:val="004267AE"/>
    <w:rsid w:val="0043012D"/>
    <w:rsid w:val="004555FA"/>
    <w:rsid w:val="00466577"/>
    <w:rsid w:val="004820BF"/>
    <w:rsid w:val="00482DE1"/>
    <w:rsid w:val="00495685"/>
    <w:rsid w:val="004D3251"/>
    <w:rsid w:val="004E611F"/>
    <w:rsid w:val="005005C9"/>
    <w:rsid w:val="00507AE3"/>
    <w:rsid w:val="00521A3B"/>
    <w:rsid w:val="005366D5"/>
    <w:rsid w:val="0054263F"/>
    <w:rsid w:val="005B382D"/>
    <w:rsid w:val="005E5B15"/>
    <w:rsid w:val="00605661"/>
    <w:rsid w:val="0061337B"/>
    <w:rsid w:val="0062047B"/>
    <w:rsid w:val="00621478"/>
    <w:rsid w:val="00626A22"/>
    <w:rsid w:val="0067065E"/>
    <w:rsid w:val="00673EF0"/>
    <w:rsid w:val="00680BAA"/>
    <w:rsid w:val="0069631F"/>
    <w:rsid w:val="006B27E0"/>
    <w:rsid w:val="006B4222"/>
    <w:rsid w:val="006C43BC"/>
    <w:rsid w:val="006C6100"/>
    <w:rsid w:val="006D312B"/>
    <w:rsid w:val="007153B3"/>
    <w:rsid w:val="007A3D6B"/>
    <w:rsid w:val="007B007C"/>
    <w:rsid w:val="007C3CE1"/>
    <w:rsid w:val="007F2A3F"/>
    <w:rsid w:val="00804367"/>
    <w:rsid w:val="00841318"/>
    <w:rsid w:val="00843576"/>
    <w:rsid w:val="00856DB9"/>
    <w:rsid w:val="008C752B"/>
    <w:rsid w:val="008C7F01"/>
    <w:rsid w:val="008E7A29"/>
    <w:rsid w:val="00927A1E"/>
    <w:rsid w:val="00961ED8"/>
    <w:rsid w:val="00985FEF"/>
    <w:rsid w:val="009869B2"/>
    <w:rsid w:val="00990093"/>
    <w:rsid w:val="00997DC0"/>
    <w:rsid w:val="009D3809"/>
    <w:rsid w:val="009E11F5"/>
    <w:rsid w:val="009F0A64"/>
    <w:rsid w:val="009F3999"/>
    <w:rsid w:val="009F6079"/>
    <w:rsid w:val="00A00045"/>
    <w:rsid w:val="00A0442B"/>
    <w:rsid w:val="00A17B07"/>
    <w:rsid w:val="00A2621F"/>
    <w:rsid w:val="00A643D6"/>
    <w:rsid w:val="00A865CD"/>
    <w:rsid w:val="00A95422"/>
    <w:rsid w:val="00AB1952"/>
    <w:rsid w:val="00AD64BD"/>
    <w:rsid w:val="00AE4176"/>
    <w:rsid w:val="00B0225B"/>
    <w:rsid w:val="00B063C2"/>
    <w:rsid w:val="00B17882"/>
    <w:rsid w:val="00B213EB"/>
    <w:rsid w:val="00B45BB5"/>
    <w:rsid w:val="00BD40D9"/>
    <w:rsid w:val="00BF7572"/>
    <w:rsid w:val="00C26F7C"/>
    <w:rsid w:val="00C42B05"/>
    <w:rsid w:val="00C42E3F"/>
    <w:rsid w:val="00C47C25"/>
    <w:rsid w:val="00C60FDE"/>
    <w:rsid w:val="00C8007C"/>
    <w:rsid w:val="00CA6758"/>
    <w:rsid w:val="00CB1A01"/>
    <w:rsid w:val="00CB622F"/>
    <w:rsid w:val="00D12534"/>
    <w:rsid w:val="00D522EB"/>
    <w:rsid w:val="00DA2AFD"/>
    <w:rsid w:val="00DC30D6"/>
    <w:rsid w:val="00DE68B4"/>
    <w:rsid w:val="00E11679"/>
    <w:rsid w:val="00E4521A"/>
    <w:rsid w:val="00E9003D"/>
    <w:rsid w:val="00F00A71"/>
    <w:rsid w:val="00F24ED4"/>
    <w:rsid w:val="00F44AA6"/>
    <w:rsid w:val="00F50A9E"/>
    <w:rsid w:val="00F93B52"/>
    <w:rsid w:val="00FC3C3D"/>
    <w:rsid w:val="00FC486E"/>
    <w:rsid w:val="00FD7581"/>
    <w:rsid w:val="00FE6312"/>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CCEA6"/>
  <w15:docId w15:val="{1B8B7BB8-CB66-4147-B892-5A7E38C1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BF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622F"/>
    <w:rPr>
      <w:color w:val="0000FF"/>
      <w:u w:val="single"/>
    </w:rPr>
  </w:style>
  <w:style w:type="character" w:styleId="FollowedHyperlink">
    <w:name w:val="FollowedHyperlink"/>
    <w:basedOn w:val="DefaultParagraphFont"/>
    <w:uiPriority w:val="99"/>
    <w:semiHidden/>
    <w:unhideWhenUsed/>
    <w:rsid w:val="00A17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7121">
      <w:bodyDiv w:val="1"/>
      <w:marLeft w:val="0"/>
      <w:marRight w:val="0"/>
      <w:marTop w:val="0"/>
      <w:marBottom w:val="0"/>
      <w:divBdr>
        <w:top w:val="none" w:sz="0" w:space="0" w:color="auto"/>
        <w:left w:val="none" w:sz="0" w:space="0" w:color="auto"/>
        <w:bottom w:val="none" w:sz="0" w:space="0" w:color="auto"/>
        <w:right w:val="none" w:sz="0" w:space="0" w:color="auto"/>
      </w:divBdr>
      <w:divsChild>
        <w:div w:id="927612474">
          <w:marLeft w:val="0"/>
          <w:marRight w:val="0"/>
          <w:marTop w:val="0"/>
          <w:marBottom w:val="0"/>
          <w:divBdr>
            <w:top w:val="none" w:sz="0" w:space="0" w:color="auto"/>
            <w:left w:val="none" w:sz="0" w:space="0" w:color="auto"/>
            <w:bottom w:val="none" w:sz="0" w:space="0" w:color="auto"/>
            <w:right w:val="none" w:sz="0" w:space="0" w:color="auto"/>
          </w:divBdr>
        </w:div>
        <w:div w:id="1589264349">
          <w:marLeft w:val="0"/>
          <w:marRight w:val="0"/>
          <w:marTop w:val="0"/>
          <w:marBottom w:val="0"/>
          <w:divBdr>
            <w:top w:val="none" w:sz="0" w:space="0" w:color="auto"/>
            <w:left w:val="none" w:sz="0" w:space="0" w:color="auto"/>
            <w:bottom w:val="none" w:sz="0" w:space="0" w:color="auto"/>
            <w:right w:val="none" w:sz="0" w:space="0" w:color="auto"/>
          </w:divBdr>
        </w:div>
      </w:divsChild>
    </w:div>
    <w:div w:id="400641456">
      <w:bodyDiv w:val="1"/>
      <w:marLeft w:val="0"/>
      <w:marRight w:val="0"/>
      <w:marTop w:val="0"/>
      <w:marBottom w:val="0"/>
      <w:divBdr>
        <w:top w:val="none" w:sz="0" w:space="0" w:color="auto"/>
        <w:left w:val="none" w:sz="0" w:space="0" w:color="auto"/>
        <w:bottom w:val="none" w:sz="0" w:space="0" w:color="auto"/>
        <w:right w:val="none" w:sz="0" w:space="0" w:color="auto"/>
      </w:divBdr>
      <w:divsChild>
        <w:div w:id="597833107">
          <w:marLeft w:val="0"/>
          <w:marRight w:val="0"/>
          <w:marTop w:val="0"/>
          <w:marBottom w:val="0"/>
          <w:divBdr>
            <w:top w:val="none" w:sz="0" w:space="0" w:color="auto"/>
            <w:left w:val="none" w:sz="0" w:space="0" w:color="auto"/>
            <w:bottom w:val="none" w:sz="0" w:space="0" w:color="auto"/>
            <w:right w:val="none" w:sz="0" w:space="0" w:color="auto"/>
          </w:divBdr>
        </w:div>
        <w:div w:id="1720125272">
          <w:marLeft w:val="0"/>
          <w:marRight w:val="0"/>
          <w:marTop w:val="0"/>
          <w:marBottom w:val="0"/>
          <w:divBdr>
            <w:top w:val="none" w:sz="0" w:space="0" w:color="auto"/>
            <w:left w:val="none" w:sz="0" w:space="0" w:color="auto"/>
            <w:bottom w:val="none" w:sz="0" w:space="0" w:color="auto"/>
            <w:right w:val="none" w:sz="0" w:space="0" w:color="auto"/>
          </w:divBdr>
        </w:div>
        <w:div w:id="1149441977">
          <w:marLeft w:val="0"/>
          <w:marRight w:val="0"/>
          <w:marTop w:val="0"/>
          <w:marBottom w:val="0"/>
          <w:divBdr>
            <w:top w:val="none" w:sz="0" w:space="0" w:color="auto"/>
            <w:left w:val="none" w:sz="0" w:space="0" w:color="auto"/>
            <w:bottom w:val="none" w:sz="0" w:space="0" w:color="auto"/>
            <w:right w:val="none" w:sz="0" w:space="0" w:color="auto"/>
          </w:divBdr>
        </w:div>
      </w:divsChild>
    </w:div>
    <w:div w:id="511263055">
      <w:bodyDiv w:val="1"/>
      <w:marLeft w:val="0"/>
      <w:marRight w:val="0"/>
      <w:marTop w:val="0"/>
      <w:marBottom w:val="0"/>
      <w:divBdr>
        <w:top w:val="none" w:sz="0" w:space="0" w:color="auto"/>
        <w:left w:val="none" w:sz="0" w:space="0" w:color="auto"/>
        <w:bottom w:val="none" w:sz="0" w:space="0" w:color="auto"/>
        <w:right w:val="none" w:sz="0" w:space="0" w:color="auto"/>
      </w:divBdr>
      <w:divsChild>
        <w:div w:id="66194585">
          <w:marLeft w:val="0"/>
          <w:marRight w:val="0"/>
          <w:marTop w:val="0"/>
          <w:marBottom w:val="0"/>
          <w:divBdr>
            <w:top w:val="none" w:sz="0" w:space="0" w:color="auto"/>
            <w:left w:val="none" w:sz="0" w:space="0" w:color="auto"/>
            <w:bottom w:val="none" w:sz="0" w:space="0" w:color="auto"/>
            <w:right w:val="none" w:sz="0" w:space="0" w:color="auto"/>
          </w:divBdr>
        </w:div>
        <w:div w:id="743455912">
          <w:marLeft w:val="0"/>
          <w:marRight w:val="0"/>
          <w:marTop w:val="0"/>
          <w:marBottom w:val="0"/>
          <w:divBdr>
            <w:top w:val="none" w:sz="0" w:space="0" w:color="auto"/>
            <w:left w:val="none" w:sz="0" w:space="0" w:color="auto"/>
            <w:bottom w:val="none" w:sz="0" w:space="0" w:color="auto"/>
            <w:right w:val="none" w:sz="0" w:space="0" w:color="auto"/>
          </w:divBdr>
          <w:divsChild>
            <w:div w:id="313267956">
              <w:marLeft w:val="0"/>
              <w:marRight w:val="0"/>
              <w:marTop w:val="0"/>
              <w:marBottom w:val="0"/>
              <w:divBdr>
                <w:top w:val="none" w:sz="0" w:space="0" w:color="auto"/>
                <w:left w:val="none" w:sz="0" w:space="0" w:color="auto"/>
                <w:bottom w:val="none" w:sz="0" w:space="0" w:color="auto"/>
                <w:right w:val="none" w:sz="0" w:space="0" w:color="auto"/>
              </w:divBdr>
              <w:divsChild>
                <w:div w:id="484516363">
                  <w:marLeft w:val="0"/>
                  <w:marRight w:val="0"/>
                  <w:marTop w:val="0"/>
                  <w:marBottom w:val="0"/>
                  <w:divBdr>
                    <w:top w:val="none" w:sz="0" w:space="0" w:color="auto"/>
                    <w:left w:val="none" w:sz="0" w:space="0" w:color="auto"/>
                    <w:bottom w:val="none" w:sz="0" w:space="0" w:color="auto"/>
                    <w:right w:val="none" w:sz="0" w:space="0" w:color="auto"/>
                  </w:divBdr>
                  <w:divsChild>
                    <w:div w:id="12267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57937">
      <w:bodyDiv w:val="1"/>
      <w:marLeft w:val="0"/>
      <w:marRight w:val="0"/>
      <w:marTop w:val="0"/>
      <w:marBottom w:val="0"/>
      <w:divBdr>
        <w:top w:val="none" w:sz="0" w:space="0" w:color="auto"/>
        <w:left w:val="none" w:sz="0" w:space="0" w:color="auto"/>
        <w:bottom w:val="none" w:sz="0" w:space="0" w:color="auto"/>
        <w:right w:val="none" w:sz="0" w:space="0" w:color="auto"/>
      </w:divBdr>
    </w:div>
    <w:div w:id="1382175081">
      <w:bodyDiv w:val="1"/>
      <w:marLeft w:val="0"/>
      <w:marRight w:val="0"/>
      <w:marTop w:val="0"/>
      <w:marBottom w:val="0"/>
      <w:divBdr>
        <w:top w:val="none" w:sz="0" w:space="0" w:color="auto"/>
        <w:left w:val="none" w:sz="0" w:space="0" w:color="auto"/>
        <w:bottom w:val="none" w:sz="0" w:space="0" w:color="auto"/>
        <w:right w:val="none" w:sz="0" w:space="0" w:color="auto"/>
      </w:divBdr>
    </w:div>
    <w:div w:id="1428891786">
      <w:bodyDiv w:val="1"/>
      <w:marLeft w:val="0"/>
      <w:marRight w:val="0"/>
      <w:marTop w:val="0"/>
      <w:marBottom w:val="0"/>
      <w:divBdr>
        <w:top w:val="none" w:sz="0" w:space="0" w:color="auto"/>
        <w:left w:val="none" w:sz="0" w:space="0" w:color="auto"/>
        <w:bottom w:val="none" w:sz="0" w:space="0" w:color="auto"/>
        <w:right w:val="none" w:sz="0" w:space="0" w:color="auto"/>
      </w:divBdr>
      <w:divsChild>
        <w:div w:id="1353727491">
          <w:marLeft w:val="0"/>
          <w:marRight w:val="0"/>
          <w:marTop w:val="0"/>
          <w:marBottom w:val="0"/>
          <w:divBdr>
            <w:top w:val="none" w:sz="0" w:space="0" w:color="auto"/>
            <w:left w:val="none" w:sz="0" w:space="0" w:color="auto"/>
            <w:bottom w:val="none" w:sz="0" w:space="0" w:color="auto"/>
            <w:right w:val="none" w:sz="0" w:space="0" w:color="auto"/>
          </w:divBdr>
        </w:div>
        <w:div w:id="58485262">
          <w:marLeft w:val="0"/>
          <w:marRight w:val="0"/>
          <w:marTop w:val="0"/>
          <w:marBottom w:val="0"/>
          <w:divBdr>
            <w:top w:val="none" w:sz="0" w:space="0" w:color="auto"/>
            <w:left w:val="none" w:sz="0" w:space="0" w:color="auto"/>
            <w:bottom w:val="none" w:sz="0" w:space="0" w:color="auto"/>
            <w:right w:val="none" w:sz="0" w:space="0" w:color="auto"/>
          </w:divBdr>
        </w:div>
      </w:divsChild>
    </w:div>
    <w:div w:id="1429305038">
      <w:bodyDiv w:val="1"/>
      <w:marLeft w:val="0"/>
      <w:marRight w:val="0"/>
      <w:marTop w:val="0"/>
      <w:marBottom w:val="0"/>
      <w:divBdr>
        <w:top w:val="none" w:sz="0" w:space="0" w:color="auto"/>
        <w:left w:val="none" w:sz="0" w:space="0" w:color="auto"/>
        <w:bottom w:val="none" w:sz="0" w:space="0" w:color="auto"/>
        <w:right w:val="none" w:sz="0" w:space="0" w:color="auto"/>
      </w:divBdr>
      <w:divsChild>
        <w:div w:id="641084114">
          <w:marLeft w:val="0"/>
          <w:marRight w:val="0"/>
          <w:marTop w:val="0"/>
          <w:marBottom w:val="0"/>
          <w:divBdr>
            <w:top w:val="none" w:sz="0" w:space="0" w:color="auto"/>
            <w:left w:val="none" w:sz="0" w:space="0" w:color="auto"/>
            <w:bottom w:val="none" w:sz="0" w:space="0" w:color="auto"/>
            <w:right w:val="none" w:sz="0" w:space="0" w:color="auto"/>
          </w:divBdr>
        </w:div>
        <w:div w:id="1558515505">
          <w:marLeft w:val="0"/>
          <w:marRight w:val="0"/>
          <w:marTop w:val="0"/>
          <w:marBottom w:val="0"/>
          <w:divBdr>
            <w:top w:val="none" w:sz="0" w:space="0" w:color="auto"/>
            <w:left w:val="none" w:sz="0" w:space="0" w:color="auto"/>
            <w:bottom w:val="none" w:sz="0" w:space="0" w:color="auto"/>
            <w:right w:val="none" w:sz="0" w:space="0" w:color="auto"/>
          </w:divBdr>
        </w:div>
      </w:divsChild>
    </w:div>
    <w:div w:id="19668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CAA12888-D7F6-4F3E-B580-81EF5296247A}">
  <ds:schemaRefs>
    <ds:schemaRef ds:uri="http://schemas.microsoft.com/sharepoint/v3/contenttype/forms"/>
  </ds:schemaRefs>
</ds:datastoreItem>
</file>

<file path=customXml/itemProps2.xml><?xml version="1.0" encoding="utf-8"?>
<ds:datastoreItem xmlns:ds="http://schemas.openxmlformats.org/officeDocument/2006/customXml" ds:itemID="{17DC9D36-6CB6-466B-A5E6-1E86E8EA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66352-9ECE-438F-A643-C0561DC8E4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SOP Site Affiliation</vt:lpstr>
    </vt:vector>
  </TitlesOfParts>
  <Company>UAB</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Affiliation</dc:title>
  <dc:creator>idale</dc:creator>
  <cp:lastModifiedBy>Penny Jester</cp:lastModifiedBy>
  <cp:revision>3</cp:revision>
  <cp:lastPrinted>2015-02-05T18:03:00Z</cp:lastPrinted>
  <dcterms:created xsi:type="dcterms:W3CDTF">2016-07-24T01:23:00Z</dcterms:created>
  <dcterms:modified xsi:type="dcterms:W3CDTF">2016-07-24T01:25:00Z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