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F469D" w14:textId="77777777" w:rsidR="009D3809" w:rsidRPr="009D3809" w:rsidRDefault="009D3809" w:rsidP="00114EF1">
      <w:pPr>
        <w:rPr>
          <w:rFonts w:ascii="Arial" w:hAnsi="Arial" w:cs="Arial"/>
          <w:b/>
          <w:u w:val="single"/>
        </w:rPr>
      </w:pPr>
    </w:p>
    <w:p w14:paraId="660F469E" w14:textId="0B6DDBE4" w:rsidR="00F44AA6" w:rsidRPr="00233E82" w:rsidRDefault="009D3809" w:rsidP="00F44AA6">
      <w:pPr>
        <w:jc w:val="center"/>
        <w:rPr>
          <w:rFonts w:ascii="Arial" w:hAnsi="Arial" w:cs="Arial"/>
          <w:b/>
          <w:i/>
          <w:sz w:val="22"/>
          <w:szCs w:val="22"/>
        </w:rPr>
      </w:pPr>
      <w:r w:rsidRPr="00233E82">
        <w:rPr>
          <w:rFonts w:ascii="Arial" w:hAnsi="Arial" w:cs="Arial"/>
          <w:b/>
          <w:i/>
          <w:sz w:val="22"/>
          <w:szCs w:val="22"/>
        </w:rPr>
        <w:t>TITLE:</w:t>
      </w:r>
      <w:r w:rsidR="00F44AA6" w:rsidRPr="00233E82">
        <w:rPr>
          <w:rFonts w:ascii="Arial" w:hAnsi="Arial" w:cs="Arial"/>
          <w:b/>
          <w:i/>
          <w:sz w:val="22"/>
          <w:szCs w:val="22"/>
        </w:rPr>
        <w:t xml:space="preserve"> </w:t>
      </w:r>
      <w:r w:rsidR="00195025" w:rsidRPr="00233E82">
        <w:rPr>
          <w:rFonts w:ascii="Arial" w:hAnsi="Arial" w:cs="Arial"/>
          <w:b/>
          <w:i/>
          <w:sz w:val="22"/>
          <w:szCs w:val="22"/>
        </w:rPr>
        <w:t>Record Storage</w:t>
      </w:r>
    </w:p>
    <w:p w14:paraId="660F469F" w14:textId="77777777" w:rsidR="007A3D6B" w:rsidRPr="00233E82" w:rsidRDefault="007A3D6B" w:rsidP="00F44AA6">
      <w:pPr>
        <w:jc w:val="center"/>
        <w:rPr>
          <w:rFonts w:ascii="Arial" w:hAnsi="Arial" w:cs="Arial"/>
          <w:b/>
          <w:i/>
          <w:sz w:val="22"/>
          <w:szCs w:val="22"/>
        </w:rPr>
      </w:pPr>
    </w:p>
    <w:p w14:paraId="660F46A0" w14:textId="396947DC" w:rsidR="007A3D6B" w:rsidRPr="0062047B" w:rsidRDefault="007A3D6B" w:rsidP="007A3D6B">
      <w:pPr>
        <w:rPr>
          <w:rFonts w:ascii="Arial" w:hAnsi="Arial" w:cs="Arial"/>
          <w:b/>
          <w:i/>
          <w:sz w:val="22"/>
          <w:szCs w:val="22"/>
        </w:rPr>
      </w:pPr>
      <w:r w:rsidRPr="00233E82">
        <w:rPr>
          <w:rFonts w:ascii="Arial" w:hAnsi="Arial" w:cs="Arial"/>
          <w:b/>
          <w:i/>
          <w:sz w:val="22"/>
          <w:szCs w:val="22"/>
        </w:rPr>
        <w:t>SOP Version #</w:t>
      </w:r>
      <w:r w:rsidR="00114EF1" w:rsidRPr="00233E82">
        <w:rPr>
          <w:rFonts w:ascii="Arial" w:hAnsi="Arial" w:cs="Arial"/>
          <w:b/>
          <w:i/>
          <w:sz w:val="22"/>
          <w:szCs w:val="22"/>
        </w:rPr>
        <w:t xml:space="preserve"> </w:t>
      </w:r>
      <w:r w:rsidR="0010618B" w:rsidRPr="00233E82">
        <w:rPr>
          <w:rFonts w:ascii="Arial" w:hAnsi="Arial" w:cs="Arial"/>
          <w:sz w:val="22"/>
          <w:szCs w:val="22"/>
        </w:rPr>
        <w:t>RM XX.XX</w:t>
      </w:r>
    </w:p>
    <w:p w14:paraId="660F46A1" w14:textId="77777777" w:rsidR="007A3D6B" w:rsidRPr="0062047B" w:rsidRDefault="007A3D6B" w:rsidP="007A3D6B">
      <w:pPr>
        <w:rPr>
          <w:rFonts w:ascii="Arial" w:hAnsi="Arial" w:cs="Arial"/>
          <w:b/>
          <w:i/>
          <w:sz w:val="22"/>
          <w:szCs w:val="22"/>
        </w:rPr>
      </w:pPr>
    </w:p>
    <w:p w14:paraId="660F46A2" w14:textId="77777777"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660F46A3"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660F46A4"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660F46A5" w14:textId="77777777" w:rsidR="00605661" w:rsidRPr="0062047B" w:rsidRDefault="00605661" w:rsidP="00605661">
      <w:pPr>
        <w:rPr>
          <w:rFonts w:ascii="Arial" w:hAnsi="Arial" w:cs="Arial"/>
          <w:b/>
          <w:i/>
          <w:sz w:val="22"/>
          <w:szCs w:val="22"/>
        </w:rPr>
      </w:pPr>
    </w:p>
    <w:p w14:paraId="660F46A6"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660F46A7" w14:textId="77777777" w:rsidR="00605661" w:rsidRPr="0062047B" w:rsidRDefault="00605661" w:rsidP="007A3D6B">
      <w:pPr>
        <w:rPr>
          <w:rFonts w:ascii="Arial" w:hAnsi="Arial" w:cs="Arial"/>
          <w:b/>
          <w:i/>
          <w:sz w:val="22"/>
          <w:szCs w:val="22"/>
        </w:rPr>
      </w:pPr>
    </w:p>
    <w:p w14:paraId="660F46A8"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660F46A9"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660F46AA" w14:textId="77777777" w:rsidR="007A3D6B" w:rsidRPr="0062047B" w:rsidRDefault="00605661" w:rsidP="00605661">
      <w:pPr>
        <w:rPr>
          <w:rFonts w:ascii="Arial" w:hAnsi="Arial" w:cs="Arial"/>
          <w:b/>
          <w:i/>
          <w:sz w:val="22"/>
          <w:szCs w:val="22"/>
        </w:rPr>
      </w:pPr>
      <w:r>
        <w:rPr>
          <w:rFonts w:ascii="Arial" w:hAnsi="Arial" w:cs="Arial"/>
          <w:b/>
          <w:i/>
          <w:sz w:val="22"/>
          <w:szCs w:val="22"/>
        </w:rPr>
        <w:t xml:space="preserve">           </w:t>
      </w:r>
      <w:r w:rsidR="007A3D6B" w:rsidRPr="0062047B">
        <w:rPr>
          <w:rFonts w:ascii="Arial" w:hAnsi="Arial" w:cs="Arial"/>
          <w:b/>
          <w:i/>
          <w:sz w:val="22"/>
          <w:szCs w:val="22"/>
        </w:rPr>
        <w:t>_______________________________________         ________________</w:t>
      </w:r>
    </w:p>
    <w:p w14:paraId="660F46AB" w14:textId="77777777" w:rsidR="007A3D6B" w:rsidRPr="0062047B" w:rsidRDefault="007A3D6B" w:rsidP="007A3D6B">
      <w:pPr>
        <w:rPr>
          <w:rFonts w:ascii="Arial" w:hAnsi="Arial" w:cs="Arial"/>
          <w:b/>
          <w:i/>
          <w:sz w:val="22"/>
          <w:szCs w:val="22"/>
        </w:rPr>
      </w:pPr>
    </w:p>
    <w:p w14:paraId="660F46AC"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660F46AD" w14:textId="77777777" w:rsidR="007A3D6B" w:rsidRPr="0062047B" w:rsidRDefault="007A3D6B" w:rsidP="007A3D6B">
      <w:pPr>
        <w:rPr>
          <w:rFonts w:ascii="Arial" w:hAnsi="Arial" w:cs="Arial"/>
          <w:b/>
          <w:i/>
          <w:sz w:val="22"/>
          <w:szCs w:val="22"/>
        </w:rPr>
      </w:pPr>
    </w:p>
    <w:p w14:paraId="3C7C4CE9" w14:textId="77777777" w:rsidR="008754F9" w:rsidRPr="0062047B" w:rsidRDefault="008754F9" w:rsidP="008754F9">
      <w:pPr>
        <w:rPr>
          <w:rFonts w:ascii="Arial" w:hAnsi="Arial" w:cs="Arial"/>
          <w:b/>
          <w:i/>
          <w:sz w:val="22"/>
          <w:szCs w:val="22"/>
        </w:rPr>
      </w:pPr>
      <w:r>
        <w:rPr>
          <w:rFonts w:ascii="Arial" w:eastAsia="Arial" w:hAnsi="Arial" w:cs="Arial"/>
          <w:b/>
          <w:bCs/>
          <w:i/>
          <w:iCs/>
          <w:sz w:val="22"/>
          <w:szCs w:val="22"/>
        </w:rPr>
        <w:t>Annual Review of current version</w:t>
      </w:r>
      <w:r>
        <w:rPr>
          <w:rFonts w:ascii="Arial" w:hAnsi="Arial" w:cs="Arial"/>
          <w:b/>
          <w:i/>
          <w:sz w:val="22"/>
          <w:szCs w:val="22"/>
        </w:rPr>
        <w:tab/>
        <w:t xml:space="preserve">    Review </w:t>
      </w:r>
      <w:r w:rsidRPr="1A59526D">
        <w:rPr>
          <w:rFonts w:ascii="Arial" w:eastAsia="Arial" w:hAnsi="Arial" w:cs="Arial"/>
          <w:b/>
          <w:bCs/>
          <w:i/>
          <w:iCs/>
          <w:sz w:val="22"/>
          <w:szCs w:val="22"/>
        </w:rPr>
        <w:t>date</w:t>
      </w:r>
      <w:r w:rsidRPr="0062047B">
        <w:rPr>
          <w:rFonts w:ascii="Arial" w:hAnsi="Arial" w:cs="Arial"/>
          <w:b/>
          <w:i/>
          <w:sz w:val="22"/>
          <w:szCs w:val="22"/>
        </w:rPr>
        <w:tab/>
      </w:r>
      <w:r w:rsidRPr="1A59526D">
        <w:rPr>
          <w:rFonts w:ascii="Arial" w:eastAsia="Arial" w:hAnsi="Arial" w:cs="Arial"/>
          <w:b/>
          <w:bCs/>
          <w:i/>
          <w:iCs/>
          <w:sz w:val="22"/>
          <w:szCs w:val="22"/>
        </w:rPr>
        <w:t>Description</w:t>
      </w:r>
    </w:p>
    <w:p w14:paraId="660F46AF" w14:textId="77777777" w:rsidR="00605661" w:rsidRPr="0062047B" w:rsidRDefault="00605661" w:rsidP="007A3D6B">
      <w:pPr>
        <w:rPr>
          <w:rFonts w:ascii="Arial" w:hAnsi="Arial" w:cs="Arial"/>
          <w:b/>
          <w:i/>
          <w:sz w:val="22"/>
          <w:szCs w:val="22"/>
        </w:rPr>
      </w:pPr>
      <w:bookmarkStart w:id="0" w:name="_GoBack"/>
      <w:bookmarkEnd w:id="0"/>
    </w:p>
    <w:p w14:paraId="660F46B0" w14:textId="77777777" w:rsidR="007A3D6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60F46B1" w14:textId="77777777" w:rsidR="00605661" w:rsidRPr="0062047B" w:rsidRDefault="00605661" w:rsidP="007A3D6B">
      <w:pPr>
        <w:rPr>
          <w:rFonts w:ascii="Arial" w:hAnsi="Arial" w:cs="Arial"/>
          <w:b/>
          <w:i/>
          <w:sz w:val="22"/>
          <w:szCs w:val="22"/>
        </w:rPr>
      </w:pPr>
    </w:p>
    <w:p w14:paraId="660F46B2" w14:textId="77777777" w:rsidR="00605661"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60F46B3" w14:textId="77777777" w:rsidR="00605661" w:rsidRPr="0062047B" w:rsidRDefault="00605661" w:rsidP="007A3D6B">
      <w:pPr>
        <w:rPr>
          <w:rFonts w:ascii="Arial" w:hAnsi="Arial" w:cs="Arial"/>
          <w:b/>
          <w:i/>
          <w:sz w:val="22"/>
          <w:szCs w:val="22"/>
        </w:rPr>
      </w:pPr>
    </w:p>
    <w:p w14:paraId="660F46B4"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60F46B5" w14:textId="77777777" w:rsidR="007A3D6B" w:rsidRPr="0062047B" w:rsidRDefault="007A3D6B" w:rsidP="00F44AA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195025" w14:paraId="372A3DF1" w14:textId="77777777" w:rsidTr="00195025">
        <w:tc>
          <w:tcPr>
            <w:tcW w:w="9576" w:type="dxa"/>
            <w:tcBorders>
              <w:top w:val="single" w:sz="4" w:space="0" w:color="auto"/>
              <w:left w:val="single" w:sz="4" w:space="0" w:color="auto"/>
              <w:bottom w:val="single" w:sz="4" w:space="0" w:color="auto"/>
              <w:right w:val="single" w:sz="4" w:space="0" w:color="auto"/>
            </w:tcBorders>
            <w:hideMark/>
          </w:tcPr>
          <w:p w14:paraId="58A4F128" w14:textId="77777777" w:rsidR="00195025" w:rsidRDefault="00195025">
            <w:pPr>
              <w:rPr>
                <w:rFonts w:ascii="Arial" w:hAnsi="Arial" w:cs="Arial"/>
                <w:b/>
                <w:sz w:val="22"/>
                <w:szCs w:val="22"/>
              </w:rPr>
            </w:pPr>
            <w:r>
              <w:rPr>
                <w:rFonts w:ascii="Arial" w:hAnsi="Arial" w:cs="Arial"/>
                <w:b/>
                <w:sz w:val="22"/>
                <w:szCs w:val="22"/>
              </w:rPr>
              <w:t>Instructions for modifying this template:</w:t>
            </w:r>
          </w:p>
          <w:p w14:paraId="4AC46B11" w14:textId="77777777" w:rsidR="00195025" w:rsidRDefault="00195025" w:rsidP="00195025">
            <w:pPr>
              <w:pStyle w:val="ListParagraph"/>
              <w:numPr>
                <w:ilvl w:val="0"/>
                <w:numId w:val="15"/>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6C4C355A" w14:textId="77777777" w:rsidR="00195025" w:rsidRDefault="00195025" w:rsidP="00195025">
            <w:pPr>
              <w:pStyle w:val="ListParagraph"/>
              <w:numPr>
                <w:ilvl w:val="0"/>
                <w:numId w:val="15"/>
              </w:numPr>
              <w:rPr>
                <w:rFonts w:ascii="Arial" w:hAnsi="Arial" w:cs="Arial"/>
                <w:sz w:val="22"/>
                <w:szCs w:val="22"/>
              </w:rPr>
            </w:pPr>
            <w:r>
              <w:rPr>
                <w:rFonts w:ascii="Arial" w:hAnsi="Arial" w:cs="Arial"/>
                <w:sz w:val="22"/>
                <w:szCs w:val="22"/>
              </w:rPr>
              <w:t xml:space="preserve">Text in </w:t>
            </w:r>
            <w:r>
              <w:rPr>
                <w:rFonts w:ascii="Arial" w:hAnsi="Arial" w:cs="Arial"/>
                <w:color w:val="548DD4" w:themeColor="text2" w:themeTint="99"/>
                <w:sz w:val="22"/>
                <w:szCs w:val="22"/>
              </w:rPr>
              <w:t>blue</w:t>
            </w:r>
            <w:r>
              <w:rPr>
                <w:rFonts w:ascii="Arial" w:hAnsi="Arial" w:cs="Arial"/>
                <w:sz w:val="22"/>
                <w:szCs w:val="22"/>
              </w:rPr>
              <w:t xml:space="preserve"> is language you may want to modify as most applicable for your area. However, anything in this template can and may be modified as appropriate for your area while accounting for your interpretation of the most current FDA Guidance. </w:t>
            </w:r>
          </w:p>
          <w:p w14:paraId="42A7B727" w14:textId="77777777" w:rsidR="00195025" w:rsidRDefault="00195025" w:rsidP="00195025">
            <w:pPr>
              <w:pStyle w:val="ListParagraph"/>
              <w:numPr>
                <w:ilvl w:val="0"/>
                <w:numId w:val="15"/>
              </w:numPr>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tc>
      </w:tr>
    </w:tbl>
    <w:p w14:paraId="660F46B6" w14:textId="77777777" w:rsidR="00F44AA6" w:rsidRPr="0062047B" w:rsidRDefault="00F44AA6" w:rsidP="00F44AA6">
      <w:pPr>
        <w:jc w:val="center"/>
        <w:rPr>
          <w:rFonts w:ascii="Arial" w:hAnsi="Arial" w:cs="Arial"/>
          <w:sz w:val="22"/>
          <w:szCs w:val="22"/>
        </w:rPr>
      </w:pPr>
    </w:p>
    <w:p w14:paraId="660F46B7" w14:textId="77777777" w:rsidR="00F44AA6" w:rsidRPr="0062047B" w:rsidRDefault="00F44AA6" w:rsidP="00F44AA6">
      <w:pPr>
        <w:tabs>
          <w:tab w:val="left" w:pos="720"/>
          <w:tab w:val="left" w:pos="1440"/>
        </w:tabs>
        <w:jc w:val="both"/>
        <w:rPr>
          <w:rFonts w:ascii="Arial" w:hAnsi="Arial" w:cs="Arial"/>
          <w:sz w:val="22"/>
          <w:szCs w:val="22"/>
        </w:rPr>
      </w:pPr>
    </w:p>
    <w:p w14:paraId="660F46B8" w14:textId="77777777" w:rsidR="00F44AA6" w:rsidRDefault="00AE4176"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6A971A2B" w14:textId="334A1E44" w:rsidR="00195025" w:rsidRDefault="00195025" w:rsidP="00195025">
      <w:pPr>
        <w:tabs>
          <w:tab w:val="left" w:pos="720"/>
          <w:tab w:val="left" w:pos="1440"/>
        </w:tabs>
        <w:ind w:left="720"/>
        <w:jc w:val="both"/>
        <w:outlineLvl w:val="0"/>
        <w:rPr>
          <w:rFonts w:ascii="Arial" w:hAnsi="Arial" w:cs="Arial"/>
          <w:sz w:val="22"/>
          <w:szCs w:val="22"/>
        </w:rPr>
      </w:pPr>
      <w:r>
        <w:rPr>
          <w:rFonts w:ascii="Arial" w:hAnsi="Arial" w:cs="Arial"/>
          <w:sz w:val="22"/>
          <w:szCs w:val="22"/>
        </w:rPr>
        <w:t xml:space="preserve">The purpose of this SOP is to explain the process for record storage. All trial data must be kept so that the data can be accessed after the trial is finished. The Sponsor for the clinical trial has the responsibility of informing the Investigator/Institution when essential documents no longer need to be retained. </w:t>
      </w:r>
    </w:p>
    <w:p w14:paraId="6D877B27" w14:textId="77777777" w:rsidR="00195025" w:rsidRDefault="00195025" w:rsidP="00195025">
      <w:pPr>
        <w:tabs>
          <w:tab w:val="left" w:pos="720"/>
          <w:tab w:val="left" w:pos="1440"/>
        </w:tabs>
        <w:ind w:left="720"/>
        <w:jc w:val="both"/>
        <w:outlineLvl w:val="0"/>
        <w:rPr>
          <w:rFonts w:ascii="Arial" w:hAnsi="Arial" w:cs="Arial"/>
          <w:sz w:val="22"/>
          <w:szCs w:val="22"/>
        </w:rPr>
      </w:pPr>
    </w:p>
    <w:p w14:paraId="36C982FB" w14:textId="77777777" w:rsidR="00195025" w:rsidRPr="00195025" w:rsidRDefault="00195025" w:rsidP="00195025">
      <w:pPr>
        <w:tabs>
          <w:tab w:val="left" w:pos="720"/>
          <w:tab w:val="left" w:pos="1440"/>
        </w:tabs>
        <w:ind w:left="720"/>
        <w:jc w:val="both"/>
        <w:outlineLvl w:val="0"/>
        <w:rPr>
          <w:rFonts w:ascii="Arial" w:hAnsi="Arial" w:cs="Arial"/>
          <w:sz w:val="22"/>
          <w:szCs w:val="22"/>
        </w:rPr>
      </w:pPr>
      <w:r w:rsidRPr="00195025">
        <w:rPr>
          <w:rFonts w:ascii="Arial" w:hAnsi="Arial" w:cs="Arial"/>
          <w:sz w:val="22"/>
          <w:szCs w:val="22"/>
        </w:rPr>
        <w:t>All documentation as defined in ICH GCP guidelines must be retained until notification from the sponsor.  Archived materials should include all related paperwork such as:</w:t>
      </w:r>
    </w:p>
    <w:p w14:paraId="6BB2967F" w14:textId="77777777" w:rsidR="00195025" w:rsidRPr="00195025" w:rsidRDefault="00195025" w:rsidP="00195025">
      <w:pPr>
        <w:tabs>
          <w:tab w:val="left" w:pos="720"/>
          <w:tab w:val="left" w:pos="1440"/>
        </w:tabs>
        <w:ind w:left="720"/>
        <w:jc w:val="both"/>
        <w:outlineLvl w:val="0"/>
        <w:rPr>
          <w:rFonts w:ascii="Arial" w:hAnsi="Arial" w:cs="Arial"/>
          <w:sz w:val="22"/>
          <w:szCs w:val="22"/>
        </w:rPr>
      </w:pPr>
      <w:r w:rsidRPr="00195025">
        <w:rPr>
          <w:rFonts w:ascii="Arial" w:hAnsi="Arial" w:cs="Arial"/>
          <w:sz w:val="22"/>
          <w:szCs w:val="22"/>
        </w:rPr>
        <w:t>-</w:t>
      </w:r>
      <w:r w:rsidRPr="00195025">
        <w:rPr>
          <w:rFonts w:ascii="Arial" w:hAnsi="Arial" w:cs="Arial"/>
          <w:sz w:val="22"/>
          <w:szCs w:val="22"/>
        </w:rPr>
        <w:tab/>
        <w:t>Trial site files, including ‘regulatory and financial documentation’</w:t>
      </w:r>
    </w:p>
    <w:p w14:paraId="3D4472A2" w14:textId="77777777" w:rsidR="00195025" w:rsidRPr="00195025" w:rsidRDefault="00195025" w:rsidP="00195025">
      <w:pPr>
        <w:tabs>
          <w:tab w:val="left" w:pos="720"/>
          <w:tab w:val="left" w:pos="1440"/>
        </w:tabs>
        <w:ind w:left="720"/>
        <w:jc w:val="both"/>
        <w:outlineLvl w:val="0"/>
        <w:rPr>
          <w:rFonts w:ascii="Arial" w:hAnsi="Arial" w:cs="Arial"/>
          <w:sz w:val="22"/>
          <w:szCs w:val="22"/>
        </w:rPr>
      </w:pPr>
      <w:r w:rsidRPr="00195025">
        <w:rPr>
          <w:rFonts w:ascii="Arial" w:hAnsi="Arial" w:cs="Arial"/>
          <w:sz w:val="22"/>
          <w:szCs w:val="22"/>
        </w:rPr>
        <w:t>-</w:t>
      </w:r>
      <w:r w:rsidRPr="00195025">
        <w:rPr>
          <w:rFonts w:ascii="Arial" w:hAnsi="Arial" w:cs="Arial"/>
          <w:sz w:val="22"/>
          <w:szCs w:val="22"/>
        </w:rPr>
        <w:tab/>
        <w:t>Source documents</w:t>
      </w:r>
    </w:p>
    <w:p w14:paraId="05EE8B4B" w14:textId="77777777" w:rsidR="00195025" w:rsidRPr="00195025" w:rsidRDefault="00195025" w:rsidP="00195025">
      <w:pPr>
        <w:tabs>
          <w:tab w:val="left" w:pos="720"/>
          <w:tab w:val="left" w:pos="1440"/>
        </w:tabs>
        <w:ind w:left="720"/>
        <w:jc w:val="both"/>
        <w:outlineLvl w:val="0"/>
        <w:rPr>
          <w:rFonts w:ascii="Arial" w:hAnsi="Arial" w:cs="Arial"/>
          <w:sz w:val="22"/>
          <w:szCs w:val="22"/>
        </w:rPr>
      </w:pPr>
      <w:r w:rsidRPr="00195025">
        <w:rPr>
          <w:rFonts w:ascii="Arial" w:hAnsi="Arial" w:cs="Arial"/>
          <w:sz w:val="22"/>
          <w:szCs w:val="22"/>
        </w:rPr>
        <w:t>-</w:t>
      </w:r>
      <w:r w:rsidRPr="00195025">
        <w:rPr>
          <w:rFonts w:ascii="Arial" w:hAnsi="Arial" w:cs="Arial"/>
          <w:sz w:val="22"/>
          <w:szCs w:val="22"/>
        </w:rPr>
        <w:tab/>
        <w:t>Consent forms</w:t>
      </w:r>
    </w:p>
    <w:p w14:paraId="2B6278F1" w14:textId="77777777" w:rsidR="00195025" w:rsidRPr="00195025" w:rsidRDefault="00195025" w:rsidP="00195025">
      <w:pPr>
        <w:tabs>
          <w:tab w:val="left" w:pos="720"/>
          <w:tab w:val="left" w:pos="1440"/>
        </w:tabs>
        <w:ind w:left="720"/>
        <w:jc w:val="both"/>
        <w:outlineLvl w:val="0"/>
        <w:rPr>
          <w:rFonts w:ascii="Arial" w:hAnsi="Arial" w:cs="Arial"/>
          <w:sz w:val="22"/>
          <w:szCs w:val="22"/>
        </w:rPr>
      </w:pPr>
      <w:r w:rsidRPr="00195025">
        <w:rPr>
          <w:rFonts w:ascii="Arial" w:hAnsi="Arial" w:cs="Arial"/>
          <w:sz w:val="22"/>
          <w:szCs w:val="22"/>
        </w:rPr>
        <w:t>-</w:t>
      </w:r>
      <w:r w:rsidRPr="00195025">
        <w:rPr>
          <w:rFonts w:ascii="Arial" w:hAnsi="Arial" w:cs="Arial"/>
          <w:sz w:val="22"/>
          <w:szCs w:val="22"/>
        </w:rPr>
        <w:tab/>
        <w:t>Patient logs and details</w:t>
      </w:r>
    </w:p>
    <w:p w14:paraId="7BC66DF8" w14:textId="77777777" w:rsidR="00195025" w:rsidRPr="00195025" w:rsidRDefault="00195025" w:rsidP="00195025">
      <w:pPr>
        <w:tabs>
          <w:tab w:val="left" w:pos="720"/>
          <w:tab w:val="left" w:pos="1440"/>
        </w:tabs>
        <w:ind w:left="720"/>
        <w:jc w:val="both"/>
        <w:outlineLvl w:val="0"/>
        <w:rPr>
          <w:rFonts w:ascii="Arial" w:hAnsi="Arial" w:cs="Arial"/>
          <w:sz w:val="22"/>
          <w:szCs w:val="22"/>
        </w:rPr>
      </w:pPr>
      <w:r w:rsidRPr="00195025">
        <w:rPr>
          <w:rFonts w:ascii="Arial" w:hAnsi="Arial" w:cs="Arial"/>
          <w:sz w:val="22"/>
          <w:szCs w:val="22"/>
        </w:rPr>
        <w:t>-</w:t>
      </w:r>
      <w:r w:rsidRPr="00195025">
        <w:rPr>
          <w:rFonts w:ascii="Arial" w:hAnsi="Arial" w:cs="Arial"/>
          <w:sz w:val="22"/>
          <w:szCs w:val="22"/>
        </w:rPr>
        <w:tab/>
        <w:t>Case report forms (CRFs)</w:t>
      </w:r>
    </w:p>
    <w:p w14:paraId="4C0D892F" w14:textId="6DAD38A2" w:rsidR="00195025" w:rsidRPr="0062047B" w:rsidRDefault="0017546C" w:rsidP="00195025">
      <w:pPr>
        <w:tabs>
          <w:tab w:val="left" w:pos="720"/>
          <w:tab w:val="left" w:pos="1440"/>
        </w:tabs>
        <w:ind w:left="720"/>
        <w:jc w:val="both"/>
        <w:outlineLvl w:val="0"/>
        <w:rPr>
          <w:rFonts w:ascii="Arial" w:hAnsi="Arial" w:cs="Arial"/>
          <w:sz w:val="22"/>
          <w:szCs w:val="22"/>
        </w:rPr>
      </w:pPr>
      <w:r>
        <w:rPr>
          <w:rFonts w:ascii="Arial" w:hAnsi="Arial" w:cs="Arial"/>
          <w:sz w:val="22"/>
          <w:szCs w:val="22"/>
        </w:rPr>
        <w:t>Staff</w:t>
      </w:r>
      <w:r w:rsidR="00195025" w:rsidRPr="00195025">
        <w:rPr>
          <w:rFonts w:ascii="Arial" w:hAnsi="Arial" w:cs="Arial"/>
          <w:sz w:val="22"/>
          <w:szCs w:val="22"/>
        </w:rPr>
        <w:t xml:space="preserve"> will ensure all relevant clinical trial documentation is properly maintained and is accessible for as long as required in accordance with ICH GCP guidelines.</w:t>
      </w:r>
    </w:p>
    <w:p w14:paraId="660F46B9" w14:textId="77777777" w:rsidR="00C8007C" w:rsidRPr="0062047B" w:rsidRDefault="00C8007C" w:rsidP="00F44AA6">
      <w:pPr>
        <w:tabs>
          <w:tab w:val="left" w:pos="720"/>
          <w:tab w:val="left" w:pos="1440"/>
        </w:tabs>
        <w:jc w:val="both"/>
        <w:outlineLvl w:val="0"/>
        <w:rPr>
          <w:rFonts w:ascii="Arial" w:hAnsi="Arial" w:cs="Arial"/>
          <w:b/>
          <w:sz w:val="22"/>
          <w:szCs w:val="22"/>
        </w:rPr>
      </w:pPr>
    </w:p>
    <w:p w14:paraId="660F46BA" w14:textId="77777777" w:rsidR="00C8007C" w:rsidRPr="0062047B" w:rsidRDefault="00C8007C"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660F46BB" w14:textId="44FD168A" w:rsidR="00C8007C" w:rsidRDefault="00195025" w:rsidP="00195025">
      <w:pPr>
        <w:ind w:left="720"/>
        <w:jc w:val="both"/>
        <w:outlineLvl w:val="0"/>
        <w:rPr>
          <w:rFonts w:ascii="Arial" w:hAnsi="Arial" w:cs="Arial"/>
          <w:sz w:val="22"/>
          <w:szCs w:val="22"/>
        </w:rPr>
      </w:pPr>
      <w:r>
        <w:rPr>
          <w:rFonts w:ascii="Arial" w:hAnsi="Arial" w:cs="Arial"/>
          <w:sz w:val="22"/>
          <w:szCs w:val="22"/>
        </w:rPr>
        <w:t>This SOP is meant to be followed without deviation. However, it is an allowable exception to follow procedures specified in a protocol or by the sponsor.</w:t>
      </w:r>
      <w:r w:rsidR="0017546C" w:rsidRPr="0017546C">
        <w:t xml:space="preserve"> </w:t>
      </w:r>
      <w:r w:rsidR="0017546C" w:rsidRPr="0017546C">
        <w:rPr>
          <w:rFonts w:ascii="Arial" w:hAnsi="Arial" w:cs="Arial"/>
          <w:sz w:val="22"/>
          <w:szCs w:val="22"/>
        </w:rPr>
        <w:t>If a deviation from this SOP occurs, a description of this event will be written and filed with this list of SOP’s and the protocol.</w:t>
      </w:r>
    </w:p>
    <w:p w14:paraId="0DC24813" w14:textId="77777777" w:rsidR="00195025" w:rsidRPr="0062047B" w:rsidRDefault="00195025" w:rsidP="00195025">
      <w:pPr>
        <w:ind w:left="720"/>
        <w:jc w:val="both"/>
        <w:outlineLvl w:val="0"/>
        <w:rPr>
          <w:rFonts w:ascii="Arial" w:hAnsi="Arial" w:cs="Arial"/>
          <w:b/>
          <w:sz w:val="22"/>
          <w:szCs w:val="22"/>
        </w:rPr>
      </w:pPr>
    </w:p>
    <w:p w14:paraId="660F46BC" w14:textId="77777777" w:rsidR="003A71A1" w:rsidRPr="0062047B" w:rsidRDefault="003A71A1" w:rsidP="00F44AA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660F46BD" w14:textId="43466AB5" w:rsidR="00F44AA6" w:rsidRPr="00195025" w:rsidRDefault="00195025" w:rsidP="00195025">
      <w:pPr>
        <w:ind w:left="720"/>
        <w:jc w:val="both"/>
        <w:outlineLvl w:val="0"/>
        <w:rPr>
          <w:rFonts w:ascii="Arial" w:hAnsi="Arial" w:cs="Arial"/>
          <w:sz w:val="22"/>
          <w:szCs w:val="22"/>
        </w:rPr>
      </w:pPr>
      <w:r>
        <w:rPr>
          <w:rFonts w:ascii="Arial" w:hAnsi="Arial" w:cs="Arial"/>
          <w:sz w:val="22"/>
          <w:szCs w:val="22"/>
        </w:rPr>
        <w:t>ICH GCP</w:t>
      </w:r>
      <w:r w:rsidRPr="00195025">
        <w:rPr>
          <w:rFonts w:ascii="Arial" w:hAnsi="Arial" w:cs="Arial"/>
          <w:sz w:val="22"/>
          <w:szCs w:val="22"/>
        </w:rPr>
        <w:t xml:space="preserve"> (International Conference on </w:t>
      </w:r>
      <w:proofErr w:type="spellStart"/>
      <w:r w:rsidRPr="00195025">
        <w:rPr>
          <w:rFonts w:ascii="Arial" w:hAnsi="Arial" w:cs="Arial"/>
          <w:sz w:val="22"/>
          <w:szCs w:val="22"/>
        </w:rPr>
        <w:t>Harmonisation</w:t>
      </w:r>
      <w:proofErr w:type="spellEnd"/>
      <w:r w:rsidRPr="00195025">
        <w:rPr>
          <w:rFonts w:ascii="Arial" w:hAnsi="Arial" w:cs="Arial"/>
          <w:sz w:val="22"/>
          <w:szCs w:val="22"/>
        </w:rPr>
        <w:t xml:space="preserve"> Good Clinical Practice Guidelines)</w:t>
      </w:r>
    </w:p>
    <w:p w14:paraId="3D77DB90" w14:textId="374837A0" w:rsidR="00195025" w:rsidRDefault="00195025" w:rsidP="00195025">
      <w:pPr>
        <w:ind w:firstLine="720"/>
        <w:jc w:val="both"/>
        <w:outlineLvl w:val="0"/>
        <w:rPr>
          <w:rFonts w:ascii="Arial" w:hAnsi="Arial" w:cs="Arial"/>
          <w:sz w:val="22"/>
          <w:szCs w:val="22"/>
        </w:rPr>
      </w:pPr>
      <w:r>
        <w:rPr>
          <w:rFonts w:ascii="Arial" w:hAnsi="Arial" w:cs="Arial"/>
          <w:sz w:val="22"/>
          <w:szCs w:val="22"/>
        </w:rPr>
        <w:t>FDA (Food and Drug Administration) requirements</w:t>
      </w:r>
    </w:p>
    <w:p w14:paraId="7F787AD7" w14:textId="77777777" w:rsidR="00195025" w:rsidRPr="00195025" w:rsidRDefault="00195025" w:rsidP="00195025">
      <w:pPr>
        <w:ind w:firstLine="720"/>
        <w:jc w:val="both"/>
        <w:outlineLvl w:val="0"/>
        <w:rPr>
          <w:rFonts w:ascii="Arial" w:hAnsi="Arial" w:cs="Arial"/>
          <w:sz w:val="22"/>
          <w:szCs w:val="22"/>
        </w:rPr>
      </w:pPr>
    </w:p>
    <w:p w14:paraId="660F46BE" w14:textId="77777777" w:rsidR="00DE68B4" w:rsidRPr="00A643D6" w:rsidRDefault="00F44AA6" w:rsidP="00A643D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660F46BF" w14:textId="77777777" w:rsidR="00626A22" w:rsidRPr="0062047B" w:rsidRDefault="00626A22" w:rsidP="00F44AA6">
      <w:pPr>
        <w:jc w:val="both"/>
        <w:rPr>
          <w:rFonts w:ascii="Arial" w:hAnsi="Arial" w:cs="Arial"/>
          <w:sz w:val="22"/>
          <w:szCs w:val="22"/>
        </w:rPr>
      </w:pPr>
    </w:p>
    <w:p w14:paraId="660F46C0" w14:textId="0B2CE318" w:rsidR="00F44AA6" w:rsidRPr="0062047B" w:rsidRDefault="0010618B" w:rsidP="00F44AA6">
      <w:pPr>
        <w:jc w:val="both"/>
        <w:outlineLvl w:val="0"/>
        <w:rPr>
          <w:rFonts w:ascii="Arial" w:hAnsi="Arial" w:cs="Arial"/>
          <w:b/>
          <w:sz w:val="22"/>
          <w:szCs w:val="22"/>
        </w:rPr>
      </w:pPr>
      <w:r>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0ABBE850" w14:textId="77777777" w:rsidR="0017546C" w:rsidRDefault="0017546C" w:rsidP="0017546C">
      <w:pPr>
        <w:spacing w:after="120"/>
        <w:ind w:left="720"/>
        <w:jc w:val="both"/>
        <w:outlineLvl w:val="0"/>
        <w:rPr>
          <w:rFonts w:ascii="Arial" w:hAnsi="Arial" w:cs="Arial"/>
          <w:sz w:val="22"/>
          <w:szCs w:val="22"/>
        </w:rPr>
      </w:pPr>
      <w:r>
        <w:rPr>
          <w:rFonts w:ascii="Arial" w:hAnsi="Arial" w:cs="Arial"/>
          <w:sz w:val="22"/>
          <w:szCs w:val="22"/>
        </w:rPr>
        <w:t>This SOP applies to the following – Study Investigators, Study Coordinators, Regulatory Affairs, and Sponsors.</w:t>
      </w:r>
    </w:p>
    <w:p w14:paraId="660F46C1" w14:textId="77777777" w:rsidR="00144804" w:rsidRPr="0062047B" w:rsidRDefault="00144804" w:rsidP="00F44AA6">
      <w:pPr>
        <w:jc w:val="both"/>
        <w:rPr>
          <w:rFonts w:ascii="Arial" w:hAnsi="Arial" w:cs="Arial"/>
          <w:b/>
          <w:sz w:val="22"/>
          <w:szCs w:val="22"/>
        </w:rPr>
      </w:pPr>
    </w:p>
    <w:p w14:paraId="660F46C2" w14:textId="5410D7CD" w:rsidR="00F44AA6" w:rsidRPr="0062047B" w:rsidRDefault="00F44AA6" w:rsidP="003A71A1">
      <w:pPr>
        <w:jc w:val="both"/>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6C315C85" w14:textId="77777777" w:rsidR="0017546C" w:rsidRPr="0017546C" w:rsidRDefault="0017546C" w:rsidP="0017546C">
      <w:pPr>
        <w:pStyle w:val="Heading2"/>
        <w:tabs>
          <w:tab w:val="left" w:pos="720"/>
        </w:tabs>
        <w:rPr>
          <w:rFonts w:ascii="Arial" w:hAnsi="Arial" w:cs="Arial"/>
          <w:sz w:val="22"/>
          <w:szCs w:val="22"/>
        </w:rPr>
      </w:pPr>
      <w:r w:rsidRPr="0017546C">
        <w:rPr>
          <w:rFonts w:asciiTheme="minorHAnsi" w:hAnsiTheme="minorHAnsi"/>
          <w:color w:val="auto"/>
          <w:szCs w:val="24"/>
        </w:rPr>
        <w:t xml:space="preserve">I.    </w:t>
      </w:r>
      <w:r w:rsidRPr="0017546C">
        <w:rPr>
          <w:rFonts w:ascii="Arial" w:hAnsi="Arial" w:cs="Arial"/>
          <w:color w:val="auto"/>
          <w:sz w:val="22"/>
          <w:szCs w:val="22"/>
        </w:rPr>
        <w:t xml:space="preserve">Labeling and recording of archived essential documents </w:t>
      </w:r>
    </w:p>
    <w:p w14:paraId="3CB74E02" w14:textId="3F25A1C4" w:rsidR="0017546C" w:rsidRPr="0017546C" w:rsidRDefault="0017546C" w:rsidP="0017546C">
      <w:pPr>
        <w:pStyle w:val="BodyText"/>
        <w:numPr>
          <w:ilvl w:val="1"/>
          <w:numId w:val="16"/>
        </w:numPr>
        <w:rPr>
          <w:rFonts w:ascii="Arial" w:hAnsi="Arial" w:cs="Arial"/>
          <w:sz w:val="22"/>
          <w:szCs w:val="22"/>
        </w:rPr>
      </w:pPr>
      <w:r w:rsidRPr="0017546C">
        <w:rPr>
          <w:rFonts w:ascii="Arial" w:hAnsi="Arial" w:cs="Arial"/>
          <w:sz w:val="22"/>
          <w:szCs w:val="22"/>
        </w:rPr>
        <w:t xml:space="preserve">Long term storage boxes must be labeled with the study protocol title, trial site number (if applicable) name of sponsor, name of principle investigator, </w:t>
      </w:r>
      <w:r>
        <w:rPr>
          <w:rFonts w:ascii="Arial" w:hAnsi="Arial" w:cs="Arial"/>
          <w:color w:val="4F81BD" w:themeColor="accent1"/>
          <w:sz w:val="22"/>
          <w:szCs w:val="22"/>
        </w:rPr>
        <w:t>research group</w:t>
      </w:r>
      <w:r w:rsidRPr="0017546C">
        <w:rPr>
          <w:rFonts w:ascii="Arial" w:hAnsi="Arial" w:cs="Arial"/>
          <w:color w:val="4F81BD" w:themeColor="accent1"/>
          <w:sz w:val="22"/>
          <w:szCs w:val="22"/>
        </w:rPr>
        <w:t xml:space="preserve"> assigned section and study number (if applicable)</w:t>
      </w:r>
      <w:r w:rsidRPr="0017546C">
        <w:rPr>
          <w:rFonts w:ascii="Arial" w:hAnsi="Arial" w:cs="Arial"/>
          <w:sz w:val="22"/>
          <w:szCs w:val="22"/>
        </w:rPr>
        <w:t>, date archived, date to be destroyed (if available) and total number of boxes used for study archiving.</w:t>
      </w:r>
    </w:p>
    <w:p w14:paraId="5F386796" w14:textId="7564B13D" w:rsidR="0017546C" w:rsidRPr="0017546C" w:rsidRDefault="0017546C" w:rsidP="0017546C">
      <w:pPr>
        <w:pStyle w:val="BodyText"/>
        <w:numPr>
          <w:ilvl w:val="1"/>
          <w:numId w:val="16"/>
        </w:numPr>
        <w:rPr>
          <w:rFonts w:ascii="Arial" w:hAnsi="Arial" w:cs="Arial"/>
          <w:sz w:val="22"/>
          <w:szCs w:val="22"/>
        </w:rPr>
      </w:pPr>
      <w:r w:rsidRPr="0017546C">
        <w:rPr>
          <w:rFonts w:ascii="Arial" w:hAnsi="Arial" w:cs="Arial"/>
          <w:sz w:val="22"/>
          <w:szCs w:val="22"/>
        </w:rPr>
        <w:t xml:space="preserve">The </w:t>
      </w:r>
      <w:r w:rsidRPr="0017546C">
        <w:rPr>
          <w:rFonts w:ascii="Arial" w:hAnsi="Arial" w:cs="Arial"/>
          <w:color w:val="4F81BD" w:themeColor="accent1"/>
          <w:sz w:val="22"/>
          <w:szCs w:val="22"/>
        </w:rPr>
        <w:t xml:space="preserve">department administrator (or equivalent) will </w:t>
      </w:r>
      <w:r w:rsidRPr="0017546C">
        <w:rPr>
          <w:rFonts w:ascii="Arial" w:hAnsi="Arial" w:cs="Arial"/>
          <w:sz w:val="22"/>
          <w:szCs w:val="22"/>
        </w:rPr>
        <w:t xml:space="preserve">maintain a record of archived essential documents.  The record will include the study protocol title, trial site number (if applicable) name of sponsor, name of principle investigator, </w:t>
      </w:r>
      <w:r>
        <w:rPr>
          <w:rFonts w:ascii="Arial" w:hAnsi="Arial" w:cs="Arial"/>
          <w:color w:val="4F81BD" w:themeColor="accent1"/>
          <w:sz w:val="22"/>
          <w:szCs w:val="22"/>
        </w:rPr>
        <w:t>research group</w:t>
      </w:r>
      <w:r w:rsidRPr="0017546C">
        <w:rPr>
          <w:rFonts w:ascii="Arial" w:hAnsi="Arial" w:cs="Arial"/>
          <w:color w:val="4F81BD" w:themeColor="accent1"/>
          <w:sz w:val="22"/>
          <w:szCs w:val="22"/>
        </w:rPr>
        <w:t xml:space="preserve"> assigned section and study number (if applicable)</w:t>
      </w:r>
      <w:r w:rsidRPr="0017546C">
        <w:rPr>
          <w:rFonts w:ascii="Arial" w:hAnsi="Arial" w:cs="Arial"/>
          <w:sz w:val="22"/>
          <w:szCs w:val="22"/>
        </w:rPr>
        <w:t xml:space="preserve">, total number of boxes used for study archiving, date archived onsite, date archived off-site, archiving site locations and date to be destroyed (if available). </w:t>
      </w:r>
    </w:p>
    <w:p w14:paraId="11EABC90" w14:textId="77777777" w:rsidR="0017546C" w:rsidRPr="0017546C" w:rsidRDefault="0017546C" w:rsidP="0017546C">
      <w:pPr>
        <w:pStyle w:val="BodyText"/>
        <w:rPr>
          <w:rFonts w:ascii="Arial" w:hAnsi="Arial" w:cs="Arial"/>
          <w:sz w:val="22"/>
          <w:szCs w:val="22"/>
        </w:rPr>
      </w:pPr>
      <w:r w:rsidRPr="0017546C">
        <w:rPr>
          <w:rFonts w:ascii="Arial" w:hAnsi="Arial" w:cs="Arial"/>
          <w:sz w:val="22"/>
          <w:szCs w:val="22"/>
        </w:rPr>
        <w:t xml:space="preserve">      </w:t>
      </w:r>
    </w:p>
    <w:p w14:paraId="75509655" w14:textId="77777777" w:rsidR="0017546C" w:rsidRPr="0017546C" w:rsidRDefault="0017546C" w:rsidP="0017546C">
      <w:pPr>
        <w:pStyle w:val="Heading2"/>
        <w:keepLines w:val="0"/>
        <w:numPr>
          <w:ilvl w:val="0"/>
          <w:numId w:val="16"/>
        </w:numPr>
        <w:tabs>
          <w:tab w:val="left" w:pos="720"/>
        </w:tabs>
        <w:spacing w:before="120" w:after="60"/>
        <w:rPr>
          <w:rFonts w:ascii="Arial" w:hAnsi="Arial" w:cs="Arial"/>
          <w:color w:val="auto"/>
          <w:sz w:val="22"/>
          <w:szCs w:val="22"/>
        </w:rPr>
      </w:pPr>
      <w:r w:rsidRPr="0017546C">
        <w:rPr>
          <w:rFonts w:ascii="Arial" w:hAnsi="Arial" w:cs="Arial"/>
          <w:color w:val="auto"/>
          <w:sz w:val="22"/>
          <w:szCs w:val="22"/>
        </w:rPr>
        <w:t>Long term storage</w:t>
      </w:r>
    </w:p>
    <w:p w14:paraId="2FA439A9" w14:textId="32F05AF6" w:rsidR="0017546C" w:rsidRPr="0017546C" w:rsidRDefault="0017546C" w:rsidP="0017546C">
      <w:pPr>
        <w:pStyle w:val="BodyText"/>
        <w:numPr>
          <w:ilvl w:val="1"/>
          <w:numId w:val="16"/>
        </w:numPr>
        <w:rPr>
          <w:rFonts w:ascii="Arial" w:hAnsi="Arial" w:cs="Arial"/>
          <w:color w:val="4F81BD" w:themeColor="accent1"/>
          <w:sz w:val="22"/>
          <w:szCs w:val="22"/>
        </w:rPr>
      </w:pPr>
      <w:r w:rsidRPr="0017546C">
        <w:rPr>
          <w:rFonts w:ascii="Arial" w:hAnsi="Arial" w:cs="Arial"/>
          <w:color w:val="4F81BD" w:themeColor="accent1"/>
          <w:sz w:val="22"/>
          <w:szCs w:val="22"/>
        </w:rPr>
        <w:t>Approximately (6) months after the study site for the trial has been closed, the essential study documents may be filed in long term storage boxes and moved to the appropriately designated onsite storage location, located at 703 19</w:t>
      </w:r>
      <w:r w:rsidRPr="0017546C">
        <w:rPr>
          <w:rFonts w:ascii="Arial" w:hAnsi="Arial" w:cs="Arial"/>
          <w:color w:val="4F81BD" w:themeColor="accent1"/>
          <w:sz w:val="22"/>
          <w:szCs w:val="22"/>
          <w:vertAlign w:val="superscript"/>
        </w:rPr>
        <w:t>th</w:t>
      </w:r>
      <w:r w:rsidRPr="0017546C">
        <w:rPr>
          <w:rFonts w:ascii="Arial" w:hAnsi="Arial" w:cs="Arial"/>
          <w:color w:val="4F81BD" w:themeColor="accent1"/>
          <w:sz w:val="22"/>
          <w:szCs w:val="22"/>
        </w:rPr>
        <w:t xml:space="preserve"> Street South ZRB 533, Birmingham, AL 35294-0007.</w:t>
      </w:r>
    </w:p>
    <w:p w14:paraId="4A44C8C2" w14:textId="77777777" w:rsidR="0017546C" w:rsidRPr="0017546C" w:rsidRDefault="0017546C" w:rsidP="0017546C">
      <w:pPr>
        <w:pStyle w:val="BodyText"/>
        <w:numPr>
          <w:ilvl w:val="1"/>
          <w:numId w:val="16"/>
        </w:numPr>
        <w:rPr>
          <w:rFonts w:ascii="Arial" w:hAnsi="Arial" w:cs="Arial"/>
          <w:color w:val="4F81BD" w:themeColor="accent1"/>
          <w:sz w:val="22"/>
          <w:szCs w:val="22"/>
        </w:rPr>
      </w:pPr>
      <w:r w:rsidRPr="0017546C">
        <w:rPr>
          <w:rFonts w:ascii="Arial" w:hAnsi="Arial" w:cs="Arial"/>
          <w:color w:val="4F81BD" w:themeColor="accent1"/>
          <w:sz w:val="22"/>
          <w:szCs w:val="22"/>
        </w:rPr>
        <w:t>Approximately (2) years, after the CCTU study site for the trial has been closed, the essential study document storage boxes may be moved from the onsite storage location to the off-site contracted storage facility, located at Iron Mountain at 3000 2</w:t>
      </w:r>
      <w:r w:rsidRPr="0017546C">
        <w:rPr>
          <w:rFonts w:ascii="Arial" w:hAnsi="Arial" w:cs="Arial"/>
          <w:color w:val="4F81BD" w:themeColor="accent1"/>
          <w:sz w:val="22"/>
          <w:szCs w:val="22"/>
          <w:vertAlign w:val="superscript"/>
        </w:rPr>
        <w:t xml:space="preserve">nd  </w:t>
      </w:r>
      <w:r w:rsidRPr="0017546C">
        <w:rPr>
          <w:rFonts w:ascii="Arial" w:hAnsi="Arial" w:cs="Arial"/>
          <w:color w:val="4F81BD" w:themeColor="accent1"/>
          <w:sz w:val="22"/>
          <w:szCs w:val="22"/>
        </w:rPr>
        <w:t xml:space="preserve">Avenue South, Birmingham, Alabama 35294.  </w:t>
      </w:r>
    </w:p>
    <w:p w14:paraId="660F46C3" w14:textId="77777777" w:rsidR="004820BF" w:rsidRPr="0062047B" w:rsidRDefault="004820BF" w:rsidP="00F44AA6">
      <w:pPr>
        <w:rPr>
          <w:rFonts w:ascii="Arial" w:hAnsi="Arial" w:cs="Arial"/>
          <w:sz w:val="22"/>
          <w:szCs w:val="22"/>
        </w:rPr>
      </w:pPr>
    </w:p>
    <w:p w14:paraId="660F46C4" w14:textId="2533A346" w:rsidR="004D3251"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467FB2AD" w14:textId="2BF66573" w:rsidR="0001400D" w:rsidRPr="0001400D" w:rsidRDefault="0001400D" w:rsidP="00F44AA6">
      <w:pPr>
        <w:outlineLvl w:val="0"/>
        <w:rPr>
          <w:rFonts w:ascii="Arial" w:hAnsi="Arial" w:cs="Arial"/>
          <w:sz w:val="22"/>
          <w:szCs w:val="22"/>
        </w:rPr>
      </w:pPr>
      <w:r w:rsidRPr="0001400D">
        <w:rPr>
          <w:rFonts w:ascii="Arial" w:hAnsi="Arial" w:cs="Arial"/>
          <w:sz w:val="22"/>
          <w:szCs w:val="22"/>
        </w:rPr>
        <w:t>Annually review stored documents to determine if any are able to be destroyed.</w:t>
      </w:r>
    </w:p>
    <w:p w14:paraId="660F46C5" w14:textId="77777777" w:rsidR="00F44AA6" w:rsidRPr="0062047B" w:rsidRDefault="00F44AA6" w:rsidP="00F44AA6">
      <w:pPr>
        <w:rPr>
          <w:rFonts w:ascii="Arial" w:hAnsi="Arial" w:cs="Arial"/>
          <w:sz w:val="22"/>
          <w:szCs w:val="22"/>
        </w:rPr>
      </w:pPr>
      <w:r w:rsidRPr="0062047B">
        <w:rPr>
          <w:rFonts w:ascii="Arial" w:hAnsi="Arial" w:cs="Arial"/>
          <w:b/>
          <w:sz w:val="22"/>
          <w:szCs w:val="22"/>
        </w:rPr>
        <w:tab/>
      </w:r>
    </w:p>
    <w:p w14:paraId="660F46C6" w14:textId="7853229A" w:rsidR="00F44AA6" w:rsidRPr="0062047B" w:rsidRDefault="0010618B" w:rsidP="00F44AA6">
      <w:pPr>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Pr>
          <w:rFonts w:ascii="Arial" w:hAnsi="Arial" w:cs="Arial"/>
          <w:b/>
          <w:sz w:val="22"/>
          <w:szCs w:val="22"/>
        </w:rPr>
        <w:t>/RESOURCES</w:t>
      </w:r>
    </w:p>
    <w:p w14:paraId="660F46C7" w14:textId="269EB503" w:rsidR="004820BF" w:rsidRPr="0001400D" w:rsidRDefault="0001400D" w:rsidP="00F44AA6">
      <w:pPr>
        <w:jc w:val="both"/>
        <w:rPr>
          <w:rFonts w:ascii="Arial" w:hAnsi="Arial" w:cs="Arial"/>
          <w:sz w:val="22"/>
          <w:szCs w:val="22"/>
        </w:rPr>
      </w:pPr>
      <w:r w:rsidRPr="0001400D">
        <w:rPr>
          <w:rFonts w:ascii="Arial" w:hAnsi="Arial" w:cs="Arial"/>
          <w:sz w:val="22"/>
          <w:szCs w:val="22"/>
        </w:rPr>
        <w:t>none</w:t>
      </w:r>
    </w:p>
    <w:p w14:paraId="660F46C9" w14:textId="2863605D" w:rsidR="004820BF" w:rsidRDefault="0010618B"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5FBD5222" w14:textId="77777777" w:rsidR="0001400D" w:rsidRPr="0001400D" w:rsidRDefault="0001400D" w:rsidP="0001400D">
      <w:pPr>
        <w:jc w:val="both"/>
        <w:rPr>
          <w:rFonts w:ascii="Arial" w:hAnsi="Arial" w:cs="Arial"/>
          <w:sz w:val="22"/>
          <w:szCs w:val="22"/>
        </w:rPr>
      </w:pPr>
      <w:r w:rsidRPr="0001400D">
        <w:rPr>
          <w:rFonts w:ascii="Arial" w:hAnsi="Arial" w:cs="Arial"/>
          <w:sz w:val="22"/>
          <w:szCs w:val="22"/>
        </w:rPr>
        <w:lastRenderedPageBreak/>
        <w:t>none</w:t>
      </w:r>
    </w:p>
    <w:p w14:paraId="66F8540D" w14:textId="77777777" w:rsidR="0001400D" w:rsidRPr="007A3D6B" w:rsidRDefault="0001400D" w:rsidP="00F44AA6">
      <w:pPr>
        <w:jc w:val="both"/>
        <w:outlineLvl w:val="0"/>
        <w:rPr>
          <w:rFonts w:ascii="Arial" w:hAnsi="Arial" w:cs="Arial"/>
          <w:b/>
          <w:sz w:val="22"/>
          <w:szCs w:val="22"/>
        </w:rPr>
      </w:pPr>
    </w:p>
    <w:sectPr w:rsidR="0001400D" w:rsidRPr="007A3D6B"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52905" w14:textId="77777777" w:rsidR="001C7FBD" w:rsidRDefault="001C7FBD" w:rsidP="00927A1E">
      <w:r>
        <w:separator/>
      </w:r>
    </w:p>
  </w:endnote>
  <w:endnote w:type="continuationSeparator" w:id="0">
    <w:p w14:paraId="569578F3" w14:textId="77777777" w:rsidR="001C7FBD" w:rsidRDefault="001C7FBD"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660F46D0" w14:textId="2FF3DDB1"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233E82">
              <w:t>6/12/2016</w:t>
            </w:r>
          </w:p>
          <w:p w14:paraId="660F46D1"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8754F9">
              <w:rPr>
                <w:b/>
                <w:noProof/>
              </w:rPr>
              <w:t>3</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8754F9">
              <w:rPr>
                <w:b/>
                <w:noProof/>
              </w:rPr>
              <w:t>3</w:t>
            </w:r>
            <w:r w:rsidR="006C43BC">
              <w:rPr>
                <w:b/>
              </w:rPr>
              <w:fldChar w:fldCharType="end"/>
            </w:r>
          </w:p>
        </w:sdtContent>
      </w:sdt>
    </w:sdtContent>
  </w:sdt>
  <w:p w14:paraId="660F46D2"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4D077" w14:textId="77777777" w:rsidR="001C7FBD" w:rsidRDefault="001C7FBD" w:rsidP="00927A1E">
      <w:r>
        <w:separator/>
      </w:r>
    </w:p>
  </w:footnote>
  <w:footnote w:type="continuationSeparator" w:id="0">
    <w:p w14:paraId="13D9517D" w14:textId="77777777" w:rsidR="001C7FBD" w:rsidRDefault="001C7FBD"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46CE" w14:textId="25E95F82" w:rsidR="004D3251" w:rsidRPr="00195025" w:rsidRDefault="008C7F01" w:rsidP="00DE68B4">
    <w:pPr>
      <w:pStyle w:val="Header"/>
      <w:rPr>
        <w:rFonts w:ascii="Arial" w:hAnsi="Arial" w:cs="Arial"/>
        <w:lang w:val="fr-FR"/>
      </w:rPr>
    </w:pPr>
    <w:r>
      <w:rPr>
        <w:rFonts w:ascii="Arial" w:hAnsi="Arial" w:cs="Arial"/>
        <w:lang w:val="fr-FR"/>
      </w:rPr>
      <w:t>Version Date</w:t>
    </w:r>
    <w:r w:rsidR="0010618B">
      <w:rPr>
        <w:rFonts w:ascii="Arial" w:hAnsi="Arial" w:cs="Arial"/>
        <w:lang w:val="fr-FR"/>
      </w:rPr>
      <w:t xml:space="preserve"> : </w:t>
    </w:r>
    <w:r w:rsidR="0010618B" w:rsidRPr="0010618B">
      <w:rPr>
        <w:rFonts w:ascii="Arial" w:hAnsi="Arial" w:cs="Arial"/>
        <w:highlight w:val="yellow"/>
        <w:lang w:val="fr-FR"/>
      </w:rPr>
      <w:t>dd/mm/</w:t>
    </w:r>
    <w:proofErr w:type="spellStart"/>
    <w:r w:rsidR="0010618B" w:rsidRPr="0010618B">
      <w:rPr>
        <w:rFonts w:ascii="Arial" w:hAnsi="Arial" w:cs="Arial"/>
        <w:highlight w:val="yellow"/>
        <w:lang w:val="fr-FR"/>
      </w:rPr>
      <w:t>yyyy</w:t>
    </w:r>
    <w:proofErr w:type="spellEnd"/>
    <w:r>
      <w:rPr>
        <w:rFonts w:ascii="Arial" w:hAnsi="Arial" w:cs="Arial"/>
        <w:lang w:val="fr-FR"/>
      </w:rPr>
      <w:t xml:space="preserve">        </w:t>
    </w:r>
    <w:r w:rsidR="004D3251">
      <w:rPr>
        <w:rFonts w:ascii="Arial" w:hAnsi="Arial" w:cs="Arial"/>
        <w:lang w:val="fr-FR"/>
      </w:rPr>
      <w:t xml:space="preserve">  </w:t>
    </w:r>
    <w:r w:rsidR="004D3251" w:rsidRPr="00DE68B4">
      <w:rPr>
        <w:rFonts w:ascii="Arial" w:hAnsi="Arial" w:cs="Arial"/>
        <w:color w:val="FF0000"/>
        <w:lang w:val="fr-FR"/>
      </w:rPr>
      <w:t xml:space="preserve"> </w:t>
    </w:r>
    <w:r w:rsidR="00233E82">
      <w:rPr>
        <w:rFonts w:ascii="Arial" w:hAnsi="Arial" w:cs="Arial"/>
        <w:color w:val="FF0000"/>
        <w:lang w:val="fr-FR"/>
      </w:rPr>
      <w:t xml:space="preserve">            </w:t>
    </w:r>
    <w:r w:rsidR="004D3251" w:rsidRPr="00DE68B4">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4D3251">
      <w:rPr>
        <w:rFonts w:ascii="Arial" w:hAnsi="Arial" w:cs="Arial"/>
        <w:lang w:val="fr-FR"/>
      </w:rPr>
      <w:t xml:space="preserve">SOP </w:t>
    </w:r>
    <w:r w:rsidR="0010618B">
      <w:rPr>
        <w:rFonts w:ascii="Arial" w:hAnsi="Arial" w:cs="Arial"/>
        <w:sz w:val="22"/>
        <w:szCs w:val="22"/>
      </w:rPr>
      <w:t xml:space="preserve"># </w:t>
    </w:r>
    <w:r w:rsidR="0010618B" w:rsidRPr="0010618B">
      <w:rPr>
        <w:rFonts w:ascii="Arial" w:hAnsi="Arial" w:cs="Arial"/>
        <w:sz w:val="22"/>
        <w:szCs w:val="22"/>
        <w:highlight w:val="yellow"/>
      </w:rPr>
      <w:t>RM</w:t>
    </w:r>
    <w:r w:rsidR="00233E82">
      <w:rPr>
        <w:rFonts w:ascii="Arial" w:hAnsi="Arial" w:cs="Arial"/>
        <w:sz w:val="22"/>
        <w:szCs w:val="22"/>
        <w:highlight w:val="yellow"/>
      </w:rPr>
      <w:t xml:space="preserve"> </w:t>
    </w:r>
    <w:r w:rsidR="0010618B" w:rsidRPr="0010618B">
      <w:rPr>
        <w:rFonts w:ascii="Arial" w:hAnsi="Arial" w:cs="Arial"/>
        <w:sz w:val="22"/>
        <w:szCs w:val="22"/>
        <w:highlight w:val="yellow"/>
      </w:rPr>
      <w:t>XX.XX</w:t>
    </w:r>
  </w:p>
  <w:p w14:paraId="660F46CF"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5C3664"/>
    <w:multiLevelType w:val="multilevel"/>
    <w:tmpl w:val="D58273F8"/>
    <w:lvl w:ilvl="0">
      <w:start w:val="1"/>
      <w:numFmt w:val="upperRoman"/>
      <w:lvlText w:val="%1."/>
      <w:lvlJc w:val="right"/>
      <w:pPr>
        <w:ind w:left="720" w:hanging="360"/>
      </w:pPr>
    </w:lvl>
    <w:lvl w:ilvl="1">
      <w:start w:val="1"/>
      <w:numFmt w:val="lowerLetter"/>
      <w:lvlText w:val="%2."/>
      <w:lvlJc w:val="left"/>
      <w:pPr>
        <w:ind w:left="1440" w:hanging="360"/>
      </w:pPr>
      <w:rPr>
        <w:rFonts w:asciiTheme="minorHAnsi" w:hAnsiTheme="minorHAnsi"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C37EF6"/>
    <w:multiLevelType w:val="hybridMultilevel"/>
    <w:tmpl w:val="23EA2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3"/>
  </w:num>
  <w:num w:numId="3">
    <w:abstractNumId w:val="1"/>
  </w:num>
  <w:num w:numId="4">
    <w:abstractNumId w:val="15"/>
  </w:num>
  <w:num w:numId="5">
    <w:abstractNumId w:val="4"/>
  </w:num>
  <w:num w:numId="6">
    <w:abstractNumId w:val="0"/>
  </w:num>
  <w:num w:numId="7">
    <w:abstractNumId w:val="12"/>
  </w:num>
  <w:num w:numId="8">
    <w:abstractNumId w:val="10"/>
  </w:num>
  <w:num w:numId="9">
    <w:abstractNumId w:val="6"/>
  </w:num>
  <w:num w:numId="10">
    <w:abstractNumId w:val="14"/>
  </w:num>
  <w:num w:numId="11">
    <w:abstractNumId w:val="11"/>
  </w:num>
  <w:num w:numId="12">
    <w:abstractNumId w:val="9"/>
  </w:num>
  <w:num w:numId="13">
    <w:abstractNumId w:val="3"/>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400D"/>
    <w:rsid w:val="00016BD5"/>
    <w:rsid w:val="0009458F"/>
    <w:rsid w:val="000E688A"/>
    <w:rsid w:val="0010618B"/>
    <w:rsid w:val="00114EF1"/>
    <w:rsid w:val="00144804"/>
    <w:rsid w:val="00153E59"/>
    <w:rsid w:val="0017546C"/>
    <w:rsid w:val="00195025"/>
    <w:rsid w:val="001C7FBD"/>
    <w:rsid w:val="001D5458"/>
    <w:rsid w:val="00233E82"/>
    <w:rsid w:val="002B30E9"/>
    <w:rsid w:val="002C1FD8"/>
    <w:rsid w:val="00334D8D"/>
    <w:rsid w:val="00337326"/>
    <w:rsid w:val="003A71A1"/>
    <w:rsid w:val="003B27D9"/>
    <w:rsid w:val="003D0548"/>
    <w:rsid w:val="00406252"/>
    <w:rsid w:val="00466577"/>
    <w:rsid w:val="004820BF"/>
    <w:rsid w:val="004D3251"/>
    <w:rsid w:val="00521A3B"/>
    <w:rsid w:val="0054263F"/>
    <w:rsid w:val="005E5B15"/>
    <w:rsid w:val="00605661"/>
    <w:rsid w:val="0061337B"/>
    <w:rsid w:val="0062047B"/>
    <w:rsid w:val="00621478"/>
    <w:rsid w:val="00626A22"/>
    <w:rsid w:val="00633D67"/>
    <w:rsid w:val="00673EF0"/>
    <w:rsid w:val="0069631F"/>
    <w:rsid w:val="006C43BC"/>
    <w:rsid w:val="00777698"/>
    <w:rsid w:val="007A3D6B"/>
    <w:rsid w:val="007C3CE1"/>
    <w:rsid w:val="007F2A3F"/>
    <w:rsid w:val="008133FD"/>
    <w:rsid w:val="00856DB9"/>
    <w:rsid w:val="008754F9"/>
    <w:rsid w:val="008C752B"/>
    <w:rsid w:val="008C7F01"/>
    <w:rsid w:val="008E7A29"/>
    <w:rsid w:val="00927A1E"/>
    <w:rsid w:val="009869B2"/>
    <w:rsid w:val="009910E1"/>
    <w:rsid w:val="009D3809"/>
    <w:rsid w:val="009E11F5"/>
    <w:rsid w:val="009F0A64"/>
    <w:rsid w:val="009F3999"/>
    <w:rsid w:val="00A643D6"/>
    <w:rsid w:val="00A865CD"/>
    <w:rsid w:val="00AE4176"/>
    <w:rsid w:val="00B17882"/>
    <w:rsid w:val="00BD40D9"/>
    <w:rsid w:val="00C42622"/>
    <w:rsid w:val="00C42E3F"/>
    <w:rsid w:val="00C47C25"/>
    <w:rsid w:val="00C8007C"/>
    <w:rsid w:val="00CB1A01"/>
    <w:rsid w:val="00DA2AFD"/>
    <w:rsid w:val="00DE68B4"/>
    <w:rsid w:val="00E4521A"/>
    <w:rsid w:val="00F24ED4"/>
    <w:rsid w:val="00F30C69"/>
    <w:rsid w:val="00F44AA6"/>
    <w:rsid w:val="00F50A9E"/>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469D"/>
  <w15:docId w15:val="{9DEC036C-F98A-48EE-BD5F-EC25CDA8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754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195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546C"/>
    <w:rPr>
      <w:rFonts w:asciiTheme="majorHAnsi" w:eastAsiaTheme="majorEastAsia" w:hAnsiTheme="majorHAnsi" w:cstheme="majorBidi"/>
      <w:b/>
      <w:bCs/>
      <w:color w:val="4F81BD" w:themeColor="accent1"/>
      <w:sz w:val="26"/>
      <w:szCs w:val="26"/>
    </w:rPr>
  </w:style>
  <w:style w:type="paragraph" w:styleId="BodyText">
    <w:name w:val="Body Text"/>
    <w:link w:val="BodyTextChar"/>
    <w:semiHidden/>
    <w:unhideWhenUsed/>
    <w:rsid w:val="0017546C"/>
    <w:pPr>
      <w:spacing w:after="120"/>
    </w:pPr>
    <w:rPr>
      <w:rFonts w:ascii="Helvetica" w:eastAsia="Times New Roman" w:hAnsi="Helvetica" w:cs="Times New Roman"/>
      <w:sz w:val="24"/>
      <w:szCs w:val="20"/>
    </w:rPr>
  </w:style>
  <w:style w:type="character" w:customStyle="1" w:styleId="BodyTextChar">
    <w:name w:val="Body Text Char"/>
    <w:basedOn w:val="DefaultParagraphFont"/>
    <w:link w:val="BodyText"/>
    <w:semiHidden/>
    <w:rsid w:val="0017546C"/>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5301">
      <w:bodyDiv w:val="1"/>
      <w:marLeft w:val="0"/>
      <w:marRight w:val="0"/>
      <w:marTop w:val="0"/>
      <w:marBottom w:val="0"/>
      <w:divBdr>
        <w:top w:val="none" w:sz="0" w:space="0" w:color="auto"/>
        <w:left w:val="none" w:sz="0" w:space="0" w:color="auto"/>
        <w:bottom w:val="none" w:sz="0" w:space="0" w:color="auto"/>
        <w:right w:val="none" w:sz="0" w:space="0" w:color="auto"/>
      </w:divBdr>
    </w:div>
    <w:div w:id="1125663905">
      <w:bodyDiv w:val="1"/>
      <w:marLeft w:val="0"/>
      <w:marRight w:val="0"/>
      <w:marTop w:val="0"/>
      <w:marBottom w:val="0"/>
      <w:divBdr>
        <w:top w:val="none" w:sz="0" w:space="0" w:color="auto"/>
        <w:left w:val="none" w:sz="0" w:space="0" w:color="auto"/>
        <w:bottom w:val="none" w:sz="0" w:space="0" w:color="auto"/>
        <w:right w:val="none" w:sz="0" w:space="0" w:color="auto"/>
      </w:divBdr>
    </w:div>
    <w:div w:id="11258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E0C12F66-465E-4BE2-94BB-714278579081}">
  <ds:schemaRefs>
    <ds:schemaRef ds:uri="http://schemas.microsoft.com/sharepoint/v3/contenttype/forms"/>
  </ds:schemaRefs>
</ds:datastoreItem>
</file>

<file path=customXml/itemProps2.xml><?xml version="1.0" encoding="utf-8"?>
<ds:datastoreItem xmlns:ds="http://schemas.openxmlformats.org/officeDocument/2006/customXml" ds:itemID="{547E9D77-5FCB-45A8-BEB4-AD055F01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0E7FE-F31C-40AB-B24A-2D50171BAA7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SOP RM  Record Storage</vt:lpstr>
    </vt:vector>
  </TitlesOfParts>
  <Company>UAB</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RM  Record Storage</dc:title>
  <dc:creator>idale</dc:creator>
  <cp:lastModifiedBy>Penny Jester</cp:lastModifiedBy>
  <cp:revision>3</cp:revision>
  <cp:lastPrinted>2014-09-17T00:52:00Z</cp:lastPrinted>
  <dcterms:created xsi:type="dcterms:W3CDTF">2016-07-24T03:29:00Z</dcterms:created>
  <dcterms:modified xsi:type="dcterms:W3CDTF">2016-07-24T03:40:00Z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