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87F11" w14:textId="77777777" w:rsidR="009D3809" w:rsidRPr="00B50BEB" w:rsidRDefault="009D3809" w:rsidP="00B50BEB">
      <w:pPr>
        <w:rPr>
          <w:rFonts w:asciiTheme="minorHAnsi" w:hAnsiTheme="minorHAnsi"/>
        </w:rPr>
      </w:pPr>
    </w:p>
    <w:p w14:paraId="10FA09DE" w14:textId="77777777" w:rsidR="00104D50" w:rsidRPr="00C51D4D" w:rsidRDefault="00104D50" w:rsidP="00104D50">
      <w:pPr>
        <w:jc w:val="center"/>
        <w:rPr>
          <w:rFonts w:asciiTheme="minorHAnsi" w:hAnsiTheme="minorHAnsi" w:cs="Arial"/>
          <w:b/>
          <w:i/>
        </w:rPr>
      </w:pPr>
      <w:r w:rsidRPr="00B50BEB">
        <w:rPr>
          <w:rFonts w:asciiTheme="minorHAnsi" w:hAnsiTheme="minorHAnsi" w:cs="Arial"/>
          <w:b/>
          <w:i/>
        </w:rPr>
        <w:t xml:space="preserve">TITLE: </w:t>
      </w:r>
      <w:r w:rsidRPr="00C51D4D">
        <w:rPr>
          <w:rFonts w:asciiTheme="minorHAnsi" w:hAnsiTheme="minorHAnsi"/>
          <w:b/>
          <w:bCs/>
        </w:rPr>
        <w:t>Investigational Drug Accountability, Storage, Dispensing and Return</w:t>
      </w:r>
    </w:p>
    <w:p w14:paraId="3AE87F13" w14:textId="77777777" w:rsidR="007A3D6B" w:rsidRPr="00C51D4D" w:rsidRDefault="007A3D6B" w:rsidP="00F44AA6">
      <w:pPr>
        <w:jc w:val="center"/>
        <w:rPr>
          <w:rFonts w:asciiTheme="minorHAnsi" w:hAnsiTheme="minorHAnsi" w:cs="Arial"/>
          <w:b/>
          <w:i/>
        </w:rPr>
      </w:pPr>
    </w:p>
    <w:p w14:paraId="3AE87F14" w14:textId="205466A3" w:rsidR="007A3D6B" w:rsidRPr="00B50BEB" w:rsidRDefault="007A3D6B" w:rsidP="007A3D6B">
      <w:pPr>
        <w:rPr>
          <w:rFonts w:asciiTheme="minorHAnsi" w:hAnsiTheme="minorHAnsi" w:cs="Arial"/>
          <w:b/>
          <w:i/>
        </w:rPr>
      </w:pPr>
      <w:r w:rsidRPr="00C51D4D">
        <w:rPr>
          <w:rFonts w:asciiTheme="minorHAnsi" w:hAnsiTheme="minorHAnsi" w:cs="Arial"/>
          <w:b/>
          <w:i/>
        </w:rPr>
        <w:t>SOP Version #</w:t>
      </w:r>
      <w:r w:rsidR="00114EF1" w:rsidRPr="00C51D4D">
        <w:rPr>
          <w:rFonts w:asciiTheme="minorHAnsi" w:hAnsiTheme="minorHAnsi" w:cs="Arial"/>
          <w:b/>
          <w:i/>
        </w:rPr>
        <w:t xml:space="preserve"> </w:t>
      </w:r>
      <w:r w:rsidR="008D7C25">
        <w:rPr>
          <w:rFonts w:asciiTheme="minorHAnsi" w:hAnsiTheme="minorHAnsi" w:cs="Arial"/>
        </w:rPr>
        <w:t>RM</w:t>
      </w:r>
      <w:r w:rsidR="00A20D82" w:rsidRPr="00C51D4D">
        <w:rPr>
          <w:rFonts w:asciiTheme="minorHAnsi" w:hAnsiTheme="minorHAnsi" w:cs="Arial"/>
        </w:rPr>
        <w:t xml:space="preserve"> XX.XX</w:t>
      </w:r>
    </w:p>
    <w:p w14:paraId="3AE87F15" w14:textId="77777777" w:rsidR="007A3D6B" w:rsidRPr="00B50BEB" w:rsidRDefault="007A3D6B" w:rsidP="007A3D6B">
      <w:pPr>
        <w:rPr>
          <w:rFonts w:asciiTheme="minorHAnsi" w:hAnsiTheme="minorHAnsi" w:cs="Arial"/>
          <w:b/>
          <w:i/>
        </w:rPr>
      </w:pPr>
    </w:p>
    <w:p w14:paraId="3AE87F16" w14:textId="2CA2CE75" w:rsidR="007A3D6B" w:rsidRPr="00B50BEB" w:rsidRDefault="007A3D6B" w:rsidP="007A3D6B">
      <w:pPr>
        <w:rPr>
          <w:rFonts w:asciiTheme="minorHAnsi" w:hAnsiTheme="minorHAnsi" w:cs="Arial"/>
          <w:b/>
          <w:i/>
        </w:rPr>
      </w:pPr>
      <w:r w:rsidRPr="00B50BEB">
        <w:rPr>
          <w:rFonts w:asciiTheme="minorHAnsi" w:hAnsiTheme="minorHAnsi" w:cs="Arial"/>
          <w:b/>
          <w:i/>
        </w:rPr>
        <w:t>Author(s):</w:t>
      </w:r>
      <w:r w:rsidR="00605661" w:rsidRPr="00B50BEB">
        <w:rPr>
          <w:rFonts w:asciiTheme="minorHAnsi" w:hAnsiTheme="minorHAnsi" w:cs="Arial"/>
          <w:b/>
          <w:i/>
        </w:rPr>
        <w:t xml:space="preserve"> </w:t>
      </w:r>
    </w:p>
    <w:p w14:paraId="3AE87F17" w14:textId="4F680A1F" w:rsidR="00605661" w:rsidRPr="00B50BEB" w:rsidRDefault="00605661" w:rsidP="00605661">
      <w:pPr>
        <w:rPr>
          <w:rFonts w:asciiTheme="minorHAnsi" w:hAnsiTheme="minorHAnsi" w:cs="Arial"/>
          <w:b/>
          <w:i/>
        </w:rPr>
      </w:pPr>
      <w:r w:rsidRPr="00B50BEB">
        <w:rPr>
          <w:rFonts w:asciiTheme="minorHAnsi" w:hAnsiTheme="minorHAnsi" w:cs="Arial"/>
          <w:b/>
          <w:i/>
        </w:rPr>
        <w:tab/>
      </w:r>
      <w:r w:rsidR="00C476B3">
        <w:rPr>
          <w:rFonts w:asciiTheme="minorHAnsi" w:hAnsiTheme="minorHAnsi" w:cs="Arial"/>
          <w:b/>
          <w:i/>
        </w:rPr>
        <w:t>Developed</w:t>
      </w:r>
      <w:r w:rsidRPr="00B50BEB">
        <w:rPr>
          <w:rFonts w:asciiTheme="minorHAnsi" w:hAnsiTheme="minorHAnsi" w:cs="Arial"/>
          <w:b/>
          <w:i/>
        </w:rPr>
        <w:t xml:space="preserve"> by</w:t>
      </w:r>
      <w:r w:rsidRPr="00B50BEB">
        <w:rPr>
          <w:rFonts w:asciiTheme="minorHAnsi" w:hAnsiTheme="minorHAnsi" w:cs="Arial"/>
          <w:b/>
          <w:i/>
        </w:rPr>
        <w:tab/>
      </w:r>
      <w:r w:rsidRPr="00B50BEB">
        <w:rPr>
          <w:rFonts w:asciiTheme="minorHAnsi" w:hAnsiTheme="minorHAnsi" w:cs="Arial"/>
          <w:b/>
          <w:i/>
        </w:rPr>
        <w:tab/>
      </w:r>
      <w:r w:rsidRPr="00B50BEB">
        <w:rPr>
          <w:rFonts w:asciiTheme="minorHAnsi" w:hAnsiTheme="minorHAnsi" w:cs="Arial"/>
          <w:b/>
          <w:i/>
        </w:rPr>
        <w:tab/>
      </w:r>
      <w:r w:rsidRPr="00B50BEB">
        <w:rPr>
          <w:rFonts w:asciiTheme="minorHAnsi" w:hAnsiTheme="minorHAnsi" w:cs="Arial"/>
          <w:b/>
          <w:i/>
        </w:rPr>
        <w:tab/>
      </w:r>
      <w:r w:rsidRPr="00B50BEB">
        <w:rPr>
          <w:rFonts w:asciiTheme="minorHAnsi" w:hAnsiTheme="minorHAnsi" w:cs="Arial"/>
          <w:b/>
          <w:i/>
        </w:rPr>
        <w:tab/>
      </w:r>
      <w:r w:rsidRPr="00B50BEB">
        <w:rPr>
          <w:rFonts w:asciiTheme="minorHAnsi" w:hAnsiTheme="minorHAnsi" w:cs="Arial"/>
          <w:b/>
          <w:i/>
        </w:rPr>
        <w:tab/>
        <w:t xml:space="preserve">     Date</w:t>
      </w:r>
    </w:p>
    <w:p w14:paraId="3AE87F18" w14:textId="77777777" w:rsidR="00605661" w:rsidRPr="00B50BEB" w:rsidRDefault="00605661" w:rsidP="00605661">
      <w:pPr>
        <w:ind w:firstLine="720"/>
        <w:rPr>
          <w:rFonts w:asciiTheme="minorHAnsi" w:hAnsiTheme="minorHAnsi" w:cs="Arial"/>
          <w:b/>
          <w:i/>
        </w:rPr>
      </w:pPr>
      <w:r w:rsidRPr="00B50BEB">
        <w:rPr>
          <w:rFonts w:asciiTheme="minorHAnsi" w:hAnsiTheme="minorHAnsi" w:cs="Arial"/>
          <w:b/>
          <w:i/>
        </w:rPr>
        <w:t>_______________________________________        ________________</w:t>
      </w:r>
    </w:p>
    <w:p w14:paraId="3AE87F19" w14:textId="77777777" w:rsidR="00605661" w:rsidRPr="00B50BEB" w:rsidRDefault="00605661" w:rsidP="00605661">
      <w:pPr>
        <w:rPr>
          <w:rFonts w:asciiTheme="minorHAnsi" w:hAnsiTheme="minorHAnsi" w:cs="Arial"/>
          <w:b/>
          <w:i/>
        </w:rPr>
      </w:pPr>
    </w:p>
    <w:p w14:paraId="3AE87F1A" w14:textId="77777777" w:rsidR="00605661" w:rsidRPr="00B50BEB" w:rsidRDefault="00605661" w:rsidP="00605661">
      <w:pPr>
        <w:rPr>
          <w:rFonts w:asciiTheme="minorHAnsi" w:hAnsiTheme="minorHAnsi" w:cs="Arial"/>
          <w:b/>
          <w:i/>
        </w:rPr>
      </w:pPr>
      <w:r w:rsidRPr="00B50BEB">
        <w:rPr>
          <w:rFonts w:asciiTheme="minorHAnsi" w:hAnsiTheme="minorHAnsi" w:cs="Arial"/>
          <w:b/>
          <w:i/>
        </w:rPr>
        <w:t xml:space="preserve">          _______________________________________         ________________</w:t>
      </w:r>
    </w:p>
    <w:p w14:paraId="3AE87F1B" w14:textId="77777777" w:rsidR="00605661" w:rsidRPr="00B50BEB" w:rsidRDefault="00605661" w:rsidP="008D7C25">
      <w:pPr>
        <w:jc w:val="right"/>
        <w:rPr>
          <w:rFonts w:asciiTheme="minorHAnsi" w:hAnsiTheme="minorHAnsi" w:cs="Arial"/>
          <w:b/>
          <w:i/>
        </w:rPr>
      </w:pPr>
    </w:p>
    <w:p w14:paraId="3AE87F1C" w14:textId="77777777" w:rsidR="007A3D6B" w:rsidRPr="00B50BEB" w:rsidRDefault="007A3D6B" w:rsidP="007A3D6B">
      <w:pPr>
        <w:rPr>
          <w:rFonts w:asciiTheme="minorHAnsi" w:hAnsiTheme="minorHAnsi" w:cs="Arial"/>
          <w:b/>
          <w:i/>
        </w:rPr>
      </w:pPr>
      <w:r w:rsidRPr="00B50BEB">
        <w:rPr>
          <w:rFonts w:asciiTheme="minorHAnsi" w:hAnsiTheme="minorHAnsi" w:cs="Arial"/>
          <w:b/>
          <w:i/>
        </w:rPr>
        <w:t>Approval:</w:t>
      </w:r>
    </w:p>
    <w:p w14:paraId="3AE87F1D" w14:textId="77777777" w:rsidR="007A3D6B" w:rsidRPr="00B50BEB" w:rsidRDefault="007A3D6B" w:rsidP="007A3D6B">
      <w:pPr>
        <w:rPr>
          <w:rFonts w:asciiTheme="minorHAnsi" w:hAnsiTheme="minorHAnsi" w:cs="Arial"/>
          <w:b/>
          <w:i/>
        </w:rPr>
      </w:pPr>
      <w:r w:rsidRPr="00B50BEB">
        <w:rPr>
          <w:rFonts w:asciiTheme="minorHAnsi" w:hAnsiTheme="minorHAnsi" w:cs="Arial"/>
          <w:b/>
          <w:i/>
        </w:rPr>
        <w:tab/>
        <w:t>Approved by</w:t>
      </w:r>
      <w:r w:rsidRPr="00B50BEB">
        <w:rPr>
          <w:rFonts w:asciiTheme="minorHAnsi" w:hAnsiTheme="minorHAnsi" w:cs="Arial"/>
          <w:b/>
          <w:i/>
        </w:rPr>
        <w:tab/>
      </w:r>
      <w:r w:rsidRPr="00B50BEB">
        <w:rPr>
          <w:rFonts w:asciiTheme="minorHAnsi" w:hAnsiTheme="minorHAnsi" w:cs="Arial"/>
          <w:b/>
          <w:i/>
        </w:rPr>
        <w:tab/>
      </w:r>
      <w:r w:rsidRPr="00B50BEB">
        <w:rPr>
          <w:rFonts w:asciiTheme="minorHAnsi" w:hAnsiTheme="minorHAnsi" w:cs="Arial"/>
          <w:b/>
          <w:i/>
        </w:rPr>
        <w:tab/>
      </w:r>
      <w:r w:rsidRPr="00B50BEB">
        <w:rPr>
          <w:rFonts w:asciiTheme="minorHAnsi" w:hAnsiTheme="minorHAnsi" w:cs="Arial"/>
          <w:b/>
          <w:i/>
        </w:rPr>
        <w:tab/>
      </w:r>
      <w:r w:rsidRPr="00B50BEB">
        <w:rPr>
          <w:rFonts w:asciiTheme="minorHAnsi" w:hAnsiTheme="minorHAnsi" w:cs="Arial"/>
          <w:b/>
          <w:i/>
        </w:rPr>
        <w:tab/>
      </w:r>
      <w:r w:rsidRPr="00B50BEB">
        <w:rPr>
          <w:rFonts w:asciiTheme="minorHAnsi" w:hAnsiTheme="minorHAnsi" w:cs="Arial"/>
          <w:b/>
          <w:i/>
        </w:rPr>
        <w:tab/>
        <w:t>Date</w:t>
      </w:r>
    </w:p>
    <w:p w14:paraId="3AE87F1E" w14:textId="77777777" w:rsidR="007A3D6B" w:rsidRPr="00B50BEB" w:rsidRDefault="00605661" w:rsidP="00605661">
      <w:pPr>
        <w:rPr>
          <w:rFonts w:asciiTheme="minorHAnsi" w:hAnsiTheme="minorHAnsi" w:cs="Arial"/>
          <w:b/>
          <w:i/>
        </w:rPr>
      </w:pPr>
      <w:r w:rsidRPr="00B50BEB">
        <w:rPr>
          <w:rFonts w:asciiTheme="minorHAnsi" w:hAnsiTheme="minorHAnsi" w:cs="Arial"/>
          <w:b/>
          <w:i/>
        </w:rPr>
        <w:t xml:space="preserve">           </w:t>
      </w:r>
      <w:r w:rsidR="007A3D6B" w:rsidRPr="00B50BEB">
        <w:rPr>
          <w:rFonts w:asciiTheme="minorHAnsi" w:hAnsiTheme="minorHAnsi" w:cs="Arial"/>
          <w:b/>
          <w:i/>
        </w:rPr>
        <w:t>_______________________________________         ________________</w:t>
      </w:r>
    </w:p>
    <w:p w14:paraId="3AE87F1F" w14:textId="77777777" w:rsidR="007A3D6B" w:rsidRPr="00B50BEB" w:rsidRDefault="007A3D6B" w:rsidP="007A3D6B">
      <w:pPr>
        <w:rPr>
          <w:rFonts w:asciiTheme="minorHAnsi" w:hAnsiTheme="minorHAnsi" w:cs="Arial"/>
          <w:b/>
          <w:i/>
        </w:rPr>
      </w:pPr>
    </w:p>
    <w:p w14:paraId="3AE87F20" w14:textId="77777777" w:rsidR="007A3D6B" w:rsidRPr="00B50BEB" w:rsidRDefault="007A3D6B" w:rsidP="007A3D6B">
      <w:pPr>
        <w:rPr>
          <w:rFonts w:asciiTheme="minorHAnsi" w:hAnsiTheme="minorHAnsi" w:cs="Arial"/>
          <w:b/>
          <w:i/>
        </w:rPr>
      </w:pPr>
      <w:r w:rsidRPr="00B50BEB">
        <w:rPr>
          <w:rFonts w:asciiTheme="minorHAnsi" w:hAnsiTheme="minorHAnsi" w:cs="Arial"/>
          <w:b/>
          <w:i/>
        </w:rPr>
        <w:t xml:space="preserve">          _______________________________________         ________________</w:t>
      </w:r>
    </w:p>
    <w:p w14:paraId="3AE87F21" w14:textId="77777777" w:rsidR="007A3D6B" w:rsidRPr="00B50BEB" w:rsidRDefault="007A3D6B" w:rsidP="007A3D6B">
      <w:pPr>
        <w:rPr>
          <w:rFonts w:asciiTheme="minorHAnsi" w:hAnsiTheme="minorHAnsi" w:cs="Arial"/>
          <w:b/>
          <w:i/>
        </w:rPr>
      </w:pPr>
    </w:p>
    <w:p w14:paraId="0C72CC5B" w14:textId="77777777" w:rsidR="005C6B79" w:rsidRDefault="005C6B79" w:rsidP="005C6B79">
      <w:pPr>
        <w:rPr>
          <w:rFonts w:ascii="Arial" w:hAnsi="Arial" w:cs="Arial"/>
          <w:b/>
          <w:i/>
          <w:sz w:val="22"/>
          <w:szCs w:val="22"/>
        </w:rPr>
      </w:pPr>
      <w:r w:rsidRPr="00281A0F">
        <w:rPr>
          <w:rFonts w:ascii="Arial" w:hAnsi="Arial" w:cs="Arial"/>
          <w:b/>
          <w:i/>
          <w:sz w:val="22"/>
          <w:szCs w:val="22"/>
        </w:rPr>
        <w:t xml:space="preserve">Renewed         </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Effective date</w:t>
      </w:r>
      <w:r w:rsidRPr="0062047B">
        <w:rPr>
          <w:rFonts w:ascii="Arial" w:hAnsi="Arial" w:cs="Arial"/>
          <w:b/>
          <w:i/>
          <w:sz w:val="22"/>
          <w:szCs w:val="22"/>
        </w:rPr>
        <w:tab/>
      </w:r>
      <w:r>
        <w:rPr>
          <w:rFonts w:ascii="Arial" w:hAnsi="Arial" w:cs="Arial"/>
          <w:b/>
          <w:i/>
          <w:sz w:val="22"/>
          <w:szCs w:val="22"/>
        </w:rPr>
        <w:t xml:space="preserve">            </w:t>
      </w:r>
      <w:r w:rsidRPr="0062047B">
        <w:rPr>
          <w:rFonts w:ascii="Arial" w:hAnsi="Arial" w:cs="Arial"/>
          <w:b/>
          <w:i/>
          <w:sz w:val="22"/>
          <w:szCs w:val="22"/>
        </w:rPr>
        <w:t>Description</w:t>
      </w:r>
    </w:p>
    <w:p w14:paraId="2B168292" w14:textId="77777777" w:rsidR="005C6B79" w:rsidRPr="0062047B" w:rsidRDefault="005C6B79" w:rsidP="005C6B79">
      <w:pPr>
        <w:rPr>
          <w:rFonts w:ascii="Arial" w:hAnsi="Arial" w:cs="Arial"/>
          <w:b/>
          <w:i/>
          <w:sz w:val="22"/>
          <w:szCs w:val="22"/>
        </w:rPr>
      </w:pPr>
      <w:r>
        <w:rPr>
          <w:rFonts w:ascii="Arial" w:hAnsi="Arial" w:cs="Arial"/>
          <w:b/>
          <w:i/>
          <w:sz w:val="22"/>
          <w:szCs w:val="22"/>
        </w:rPr>
        <w:tab/>
        <w:t>Approved by</w:t>
      </w:r>
    </w:p>
    <w:p w14:paraId="199BE7C5" w14:textId="77777777" w:rsidR="005C6B79" w:rsidRDefault="005C6B79" w:rsidP="005C6B79">
      <w:pPr>
        <w:rPr>
          <w:rFonts w:ascii="Arial" w:hAnsi="Arial" w:cs="Arial"/>
          <w:b/>
          <w:i/>
          <w:sz w:val="22"/>
          <w:szCs w:val="22"/>
        </w:rPr>
      </w:pPr>
      <w:r w:rsidRPr="0062047B">
        <w:rPr>
          <w:rFonts w:ascii="Arial" w:hAnsi="Arial" w:cs="Arial"/>
          <w:b/>
          <w:i/>
          <w:sz w:val="22"/>
          <w:szCs w:val="22"/>
        </w:rPr>
        <w:t>________</w:t>
      </w:r>
      <w:r>
        <w:rPr>
          <w:rFonts w:ascii="Arial" w:hAnsi="Arial" w:cs="Arial"/>
          <w:b/>
          <w:i/>
          <w:sz w:val="22"/>
          <w:szCs w:val="22"/>
        </w:rPr>
        <w:t>________________</w:t>
      </w:r>
      <w:r>
        <w:rPr>
          <w:rFonts w:ascii="Arial" w:hAnsi="Arial" w:cs="Arial"/>
          <w:b/>
          <w:i/>
          <w:sz w:val="22"/>
          <w:szCs w:val="22"/>
        </w:rPr>
        <w:tab/>
      </w:r>
      <w:r w:rsidRPr="0062047B">
        <w:rPr>
          <w:rFonts w:ascii="Arial" w:hAnsi="Arial" w:cs="Arial"/>
          <w:b/>
          <w:i/>
          <w:sz w:val="22"/>
          <w:szCs w:val="22"/>
        </w:rPr>
        <w:t>____________</w:t>
      </w:r>
      <w:r w:rsidRPr="0062047B">
        <w:rPr>
          <w:rFonts w:ascii="Arial" w:hAnsi="Arial" w:cs="Arial"/>
          <w:b/>
          <w:i/>
          <w:sz w:val="22"/>
          <w:szCs w:val="22"/>
        </w:rPr>
        <w:tab/>
        <w:t>_________________</w:t>
      </w:r>
    </w:p>
    <w:p w14:paraId="0D17240C" w14:textId="77777777" w:rsidR="005C6B79" w:rsidRPr="0062047B" w:rsidRDefault="005C6B79" w:rsidP="005C6B79">
      <w:pPr>
        <w:rPr>
          <w:rFonts w:ascii="Arial" w:hAnsi="Arial" w:cs="Arial"/>
          <w:b/>
          <w:i/>
          <w:sz w:val="22"/>
          <w:szCs w:val="22"/>
        </w:rPr>
      </w:pPr>
    </w:p>
    <w:p w14:paraId="4BCE8BAB" w14:textId="77777777" w:rsidR="005C6B79" w:rsidRDefault="005C6B79" w:rsidP="005C6B79">
      <w:pPr>
        <w:rPr>
          <w:rFonts w:ascii="Arial" w:hAnsi="Arial" w:cs="Arial"/>
          <w:b/>
          <w:i/>
          <w:sz w:val="22"/>
          <w:szCs w:val="22"/>
        </w:rPr>
      </w:pPr>
      <w:r w:rsidRPr="0062047B">
        <w:rPr>
          <w:rFonts w:ascii="Arial" w:hAnsi="Arial" w:cs="Arial"/>
          <w:b/>
          <w:i/>
          <w:sz w:val="22"/>
          <w:szCs w:val="22"/>
        </w:rPr>
        <w:t>________</w:t>
      </w:r>
      <w:r>
        <w:rPr>
          <w:rFonts w:ascii="Arial" w:hAnsi="Arial" w:cs="Arial"/>
          <w:b/>
          <w:i/>
          <w:sz w:val="22"/>
          <w:szCs w:val="22"/>
        </w:rPr>
        <w:t>________________</w:t>
      </w:r>
      <w:r>
        <w:rPr>
          <w:rFonts w:ascii="Arial" w:hAnsi="Arial" w:cs="Arial"/>
          <w:b/>
          <w:i/>
          <w:sz w:val="22"/>
          <w:szCs w:val="22"/>
        </w:rPr>
        <w:tab/>
      </w:r>
      <w:r w:rsidRPr="0062047B">
        <w:rPr>
          <w:rFonts w:ascii="Arial" w:hAnsi="Arial" w:cs="Arial"/>
          <w:b/>
          <w:i/>
          <w:sz w:val="22"/>
          <w:szCs w:val="22"/>
        </w:rPr>
        <w:t>____________</w:t>
      </w:r>
      <w:r w:rsidRPr="0062047B">
        <w:rPr>
          <w:rFonts w:ascii="Arial" w:hAnsi="Arial" w:cs="Arial"/>
          <w:b/>
          <w:i/>
          <w:sz w:val="22"/>
          <w:szCs w:val="22"/>
        </w:rPr>
        <w:tab/>
        <w:t>_________________</w:t>
      </w:r>
    </w:p>
    <w:p w14:paraId="4DD0F883" w14:textId="77777777" w:rsidR="005C6B79" w:rsidRPr="0062047B" w:rsidRDefault="005C6B79" w:rsidP="005C6B79">
      <w:pPr>
        <w:rPr>
          <w:rFonts w:ascii="Arial" w:hAnsi="Arial" w:cs="Arial"/>
          <w:b/>
          <w:i/>
          <w:sz w:val="22"/>
          <w:szCs w:val="22"/>
        </w:rPr>
      </w:pPr>
    </w:p>
    <w:p w14:paraId="64DA87D0" w14:textId="77777777" w:rsidR="005C6B79" w:rsidRDefault="005C6B79" w:rsidP="005C6B79">
      <w:pPr>
        <w:rPr>
          <w:rFonts w:ascii="Arial" w:hAnsi="Arial" w:cs="Arial"/>
          <w:b/>
          <w:i/>
          <w:sz w:val="22"/>
          <w:szCs w:val="22"/>
        </w:rPr>
      </w:pPr>
      <w:r w:rsidRPr="0062047B">
        <w:rPr>
          <w:rFonts w:ascii="Arial" w:hAnsi="Arial" w:cs="Arial"/>
          <w:b/>
          <w:i/>
          <w:sz w:val="22"/>
          <w:szCs w:val="22"/>
        </w:rPr>
        <w:t>________</w:t>
      </w:r>
      <w:r>
        <w:rPr>
          <w:rFonts w:ascii="Arial" w:hAnsi="Arial" w:cs="Arial"/>
          <w:b/>
          <w:i/>
          <w:sz w:val="22"/>
          <w:szCs w:val="22"/>
        </w:rPr>
        <w:t>________________</w:t>
      </w:r>
      <w:r>
        <w:rPr>
          <w:rFonts w:ascii="Arial" w:hAnsi="Arial" w:cs="Arial"/>
          <w:b/>
          <w:i/>
          <w:sz w:val="22"/>
          <w:szCs w:val="22"/>
        </w:rPr>
        <w:tab/>
      </w:r>
      <w:r w:rsidRPr="0062047B">
        <w:rPr>
          <w:rFonts w:ascii="Arial" w:hAnsi="Arial" w:cs="Arial"/>
          <w:b/>
          <w:i/>
          <w:sz w:val="22"/>
          <w:szCs w:val="22"/>
        </w:rPr>
        <w:t>____________</w:t>
      </w:r>
      <w:r w:rsidRPr="0062047B">
        <w:rPr>
          <w:rFonts w:ascii="Arial" w:hAnsi="Arial" w:cs="Arial"/>
          <w:b/>
          <w:i/>
          <w:sz w:val="22"/>
          <w:szCs w:val="22"/>
        </w:rPr>
        <w:tab/>
        <w:t>_________________</w:t>
      </w:r>
    </w:p>
    <w:p w14:paraId="70A111DB" w14:textId="77777777" w:rsidR="00C476B3" w:rsidRPr="00B50BEB" w:rsidRDefault="00C476B3" w:rsidP="00F44AA6">
      <w:pPr>
        <w:jc w:val="center"/>
        <w:rPr>
          <w:rFonts w:asciiTheme="minorHAnsi" w:hAnsiTheme="minorHAnsi" w:cs="Arial"/>
          <w:b/>
          <w:i/>
        </w:rPr>
      </w:pPr>
    </w:p>
    <w:tbl>
      <w:tblPr>
        <w:tblStyle w:val="TableGrid"/>
        <w:tblW w:w="0" w:type="auto"/>
        <w:tblLook w:val="04A0" w:firstRow="1" w:lastRow="0" w:firstColumn="1" w:lastColumn="0" w:noHBand="0" w:noVBand="1"/>
      </w:tblPr>
      <w:tblGrid>
        <w:gridCol w:w="9350"/>
      </w:tblGrid>
      <w:tr w:rsidR="00C476B3" w14:paraId="229372CB" w14:textId="77777777" w:rsidTr="002A70D0">
        <w:tc>
          <w:tcPr>
            <w:tcW w:w="9576" w:type="dxa"/>
          </w:tcPr>
          <w:p w14:paraId="47DEAB58" w14:textId="77777777" w:rsidR="00C476B3" w:rsidRPr="004D31D0" w:rsidRDefault="00C476B3" w:rsidP="002A70D0">
            <w:pPr>
              <w:rPr>
                <w:rFonts w:ascii="Arial" w:hAnsi="Arial" w:cs="Arial"/>
                <w:b/>
                <w:sz w:val="22"/>
                <w:szCs w:val="22"/>
              </w:rPr>
            </w:pPr>
            <w:r w:rsidRPr="004D31D0">
              <w:rPr>
                <w:rFonts w:ascii="Arial" w:hAnsi="Arial" w:cs="Arial"/>
                <w:b/>
                <w:sz w:val="22"/>
                <w:szCs w:val="22"/>
              </w:rPr>
              <w:t>Instructions for modifying this template:</w:t>
            </w:r>
            <w:r>
              <w:rPr>
                <w:rFonts w:ascii="Arial" w:hAnsi="Arial" w:cs="Arial"/>
                <w:b/>
                <w:sz w:val="22"/>
                <w:szCs w:val="22"/>
              </w:rPr>
              <w:t xml:space="preserve">  </w:t>
            </w:r>
          </w:p>
          <w:p w14:paraId="4460279C" w14:textId="77777777" w:rsidR="00C476B3" w:rsidRDefault="00C476B3" w:rsidP="00C476B3">
            <w:pPr>
              <w:pStyle w:val="ListParagraph"/>
              <w:numPr>
                <w:ilvl w:val="0"/>
                <w:numId w:val="24"/>
              </w:numPr>
              <w:rPr>
                <w:rFonts w:ascii="Arial" w:hAnsi="Arial" w:cs="Arial"/>
                <w:sz w:val="22"/>
                <w:szCs w:val="22"/>
              </w:rPr>
            </w:pPr>
            <w:r>
              <w:rPr>
                <w:rFonts w:ascii="Arial" w:hAnsi="Arial" w:cs="Arial"/>
                <w:sz w:val="22"/>
                <w:szCs w:val="22"/>
              </w:rPr>
              <w:t xml:space="preserve">This is a template and should be used as such. Please use this in the manner most appropriate for your research unit. </w:t>
            </w:r>
          </w:p>
          <w:p w14:paraId="37DC60F1" w14:textId="77777777" w:rsidR="00C476B3" w:rsidRPr="00987C07" w:rsidRDefault="00C476B3" w:rsidP="00C476B3">
            <w:pPr>
              <w:pStyle w:val="ListParagraph"/>
              <w:numPr>
                <w:ilvl w:val="0"/>
                <w:numId w:val="24"/>
              </w:numPr>
              <w:rPr>
                <w:rFonts w:ascii="Arial" w:hAnsi="Arial" w:cs="Arial"/>
                <w:sz w:val="22"/>
                <w:szCs w:val="22"/>
              </w:rPr>
            </w:pPr>
            <w:r>
              <w:rPr>
                <w:rFonts w:ascii="Arial" w:hAnsi="Arial" w:cs="Arial"/>
                <w:sz w:val="22"/>
                <w:szCs w:val="22"/>
              </w:rPr>
              <w:t xml:space="preserve">Anything in this template can and may be modified as appropriate for your area while accounting for your interpretation of the most current FDA Guidance. </w:t>
            </w:r>
          </w:p>
          <w:p w14:paraId="1C7FCC27" w14:textId="77777777" w:rsidR="00C476B3" w:rsidRDefault="00C476B3" w:rsidP="00C476B3">
            <w:pPr>
              <w:pStyle w:val="ListParagraph"/>
              <w:numPr>
                <w:ilvl w:val="0"/>
                <w:numId w:val="24"/>
              </w:numPr>
              <w:rPr>
                <w:rFonts w:ascii="Arial" w:hAnsi="Arial" w:cs="Arial"/>
                <w:sz w:val="22"/>
                <w:szCs w:val="22"/>
              </w:rPr>
            </w:pPr>
            <w:r>
              <w:rPr>
                <w:rFonts w:ascii="Arial" w:hAnsi="Arial" w:cs="Arial"/>
                <w:sz w:val="22"/>
                <w:szCs w:val="22"/>
              </w:rPr>
              <w:t>After you have modified this SOP template, do not forget to remove the “</w:t>
            </w:r>
            <w:r w:rsidRPr="004D31D0">
              <w:rPr>
                <w:rFonts w:ascii="Arial" w:hAnsi="Arial" w:cs="Arial"/>
                <w:b/>
                <w:sz w:val="22"/>
                <w:szCs w:val="22"/>
              </w:rPr>
              <w:t>Instructi</w:t>
            </w:r>
            <w:r>
              <w:rPr>
                <w:rFonts w:ascii="Arial" w:hAnsi="Arial" w:cs="Arial"/>
                <w:b/>
                <w:sz w:val="22"/>
                <w:szCs w:val="22"/>
              </w:rPr>
              <w:t>ons for modifying this template</w:t>
            </w:r>
            <w:r>
              <w:rPr>
                <w:rFonts w:ascii="Arial" w:hAnsi="Arial" w:cs="Arial"/>
                <w:sz w:val="22"/>
                <w:szCs w:val="22"/>
              </w:rPr>
              <w:t xml:space="preserve">” table. </w:t>
            </w:r>
          </w:p>
          <w:p w14:paraId="6DC7BC65" w14:textId="77777777" w:rsidR="00C476B3" w:rsidRPr="004D31D0" w:rsidRDefault="00C476B3" w:rsidP="00C476B3">
            <w:pPr>
              <w:pStyle w:val="ListParagraph"/>
              <w:numPr>
                <w:ilvl w:val="0"/>
                <w:numId w:val="24"/>
              </w:numPr>
              <w:rPr>
                <w:rFonts w:ascii="Arial" w:hAnsi="Arial" w:cs="Arial"/>
                <w:sz w:val="22"/>
                <w:szCs w:val="22"/>
              </w:rPr>
            </w:pPr>
            <w:r>
              <w:rPr>
                <w:rFonts w:ascii="Arial" w:hAnsi="Arial" w:cs="Arial"/>
                <w:sz w:val="22"/>
                <w:szCs w:val="22"/>
              </w:rPr>
              <w:t>Number the SOP using you own guidelines for numbering.</w:t>
            </w:r>
          </w:p>
        </w:tc>
      </w:tr>
    </w:tbl>
    <w:p w14:paraId="3AE87F2A" w14:textId="77777777" w:rsidR="00F44AA6" w:rsidRPr="00B50BEB" w:rsidRDefault="00F44AA6" w:rsidP="00F44AA6">
      <w:pPr>
        <w:jc w:val="center"/>
        <w:rPr>
          <w:rFonts w:asciiTheme="minorHAnsi" w:hAnsiTheme="minorHAnsi" w:cs="Arial"/>
        </w:rPr>
      </w:pPr>
    </w:p>
    <w:p w14:paraId="3AE87F2C" w14:textId="77777777" w:rsidR="00F44AA6" w:rsidRPr="00B50BEB" w:rsidRDefault="00F44AA6" w:rsidP="00B50BEB">
      <w:pPr>
        <w:pStyle w:val="ListParagraph"/>
        <w:numPr>
          <w:ilvl w:val="0"/>
          <w:numId w:val="22"/>
        </w:numPr>
        <w:tabs>
          <w:tab w:val="left" w:pos="720"/>
          <w:tab w:val="left" w:pos="1440"/>
        </w:tabs>
        <w:jc w:val="both"/>
        <w:outlineLvl w:val="0"/>
        <w:rPr>
          <w:rFonts w:asciiTheme="minorHAnsi" w:hAnsiTheme="minorHAnsi" w:cs="Arial"/>
          <w:b/>
        </w:rPr>
      </w:pPr>
      <w:r w:rsidRPr="00B50BEB">
        <w:rPr>
          <w:rFonts w:asciiTheme="minorHAnsi" w:hAnsiTheme="minorHAnsi" w:cs="Arial"/>
          <w:b/>
        </w:rPr>
        <w:t>SCOPE/PURPOSE</w:t>
      </w:r>
      <w:r w:rsidR="00AE4176" w:rsidRPr="00B50BEB">
        <w:rPr>
          <w:rFonts w:asciiTheme="minorHAnsi" w:hAnsiTheme="minorHAnsi" w:cs="Arial"/>
          <w:b/>
        </w:rPr>
        <w:t xml:space="preserve"> </w:t>
      </w:r>
      <w:r w:rsidR="0054263F" w:rsidRPr="00B50BEB">
        <w:rPr>
          <w:rFonts w:asciiTheme="minorHAnsi" w:hAnsiTheme="minorHAnsi" w:cs="Arial"/>
          <w:b/>
        </w:rPr>
        <w:t xml:space="preserve"> </w:t>
      </w:r>
    </w:p>
    <w:p w14:paraId="3AE87F2D" w14:textId="77777777" w:rsidR="0082429A" w:rsidRPr="00B50BEB" w:rsidRDefault="0082429A" w:rsidP="0082429A">
      <w:pPr>
        <w:pStyle w:val="Default"/>
        <w:rPr>
          <w:rFonts w:asciiTheme="minorHAnsi" w:hAnsiTheme="minorHAnsi"/>
        </w:rPr>
      </w:pPr>
    </w:p>
    <w:p w14:paraId="3AE87F2E" w14:textId="77777777" w:rsidR="0082429A" w:rsidRPr="00B50BEB" w:rsidRDefault="0082429A" w:rsidP="0082429A">
      <w:pPr>
        <w:autoSpaceDE w:val="0"/>
        <w:autoSpaceDN w:val="0"/>
        <w:adjustRightInd w:val="0"/>
        <w:rPr>
          <w:rFonts w:asciiTheme="minorHAnsi" w:eastAsiaTheme="minorHAnsi" w:hAnsiTheme="minorHAnsi" w:cs="Arial"/>
        </w:rPr>
      </w:pPr>
      <w:r w:rsidRPr="00B50BEB">
        <w:rPr>
          <w:rFonts w:asciiTheme="minorHAnsi" w:eastAsiaTheme="minorHAnsi" w:hAnsiTheme="minorHAnsi" w:cs="Arial"/>
        </w:rPr>
        <w:t>This Standard Operating Procedure (SOP) is to document the policies and procedures for ordering, receiving, storing, dispensing, returning, destroying, and accounting for investigational drugs used in the context of clinical trials conducted at the University of Alabama Birmingham (UAB).</w:t>
      </w:r>
    </w:p>
    <w:p w14:paraId="3AE87F30" w14:textId="77777777" w:rsidR="0082429A" w:rsidRPr="00B50BEB" w:rsidRDefault="0082429A" w:rsidP="0082429A">
      <w:pPr>
        <w:autoSpaceDE w:val="0"/>
        <w:autoSpaceDN w:val="0"/>
        <w:adjustRightInd w:val="0"/>
        <w:rPr>
          <w:rFonts w:asciiTheme="minorHAnsi" w:eastAsiaTheme="minorHAnsi" w:hAnsiTheme="minorHAnsi" w:cs="Arial"/>
        </w:rPr>
      </w:pPr>
      <w:r w:rsidRPr="00B50BEB">
        <w:rPr>
          <w:rFonts w:asciiTheme="minorHAnsi" w:eastAsiaTheme="minorHAnsi" w:hAnsiTheme="minorHAnsi" w:cs="Arial"/>
        </w:rPr>
        <w:t>This SOP is written to comply with applicable federal regulations including those promulgated by the U.S. Food and Drug Administration (FDA), the Occupational Safety and Health Administration (OSHA), and the Guideline f</w:t>
      </w:r>
      <w:r w:rsidR="00BD2E2D">
        <w:rPr>
          <w:rFonts w:asciiTheme="minorHAnsi" w:eastAsiaTheme="minorHAnsi" w:hAnsiTheme="minorHAnsi" w:cs="Arial"/>
        </w:rPr>
        <w:t>or Good Clinical Practice (GCP).</w:t>
      </w:r>
    </w:p>
    <w:p w14:paraId="3AE87F31" w14:textId="77777777" w:rsidR="0082429A" w:rsidRPr="00B50BEB" w:rsidRDefault="0082429A" w:rsidP="0082429A">
      <w:pPr>
        <w:autoSpaceDE w:val="0"/>
        <w:autoSpaceDN w:val="0"/>
        <w:adjustRightInd w:val="0"/>
        <w:rPr>
          <w:rFonts w:asciiTheme="minorHAnsi" w:eastAsiaTheme="minorHAnsi" w:hAnsiTheme="minorHAnsi" w:cs="Arial"/>
        </w:rPr>
      </w:pPr>
    </w:p>
    <w:p w14:paraId="3AE87F32" w14:textId="77777777" w:rsidR="00C8007C" w:rsidRPr="00B50BEB" w:rsidRDefault="00C8007C" w:rsidP="00F44AA6">
      <w:pPr>
        <w:tabs>
          <w:tab w:val="left" w:pos="720"/>
          <w:tab w:val="left" w:pos="1440"/>
        </w:tabs>
        <w:jc w:val="both"/>
        <w:outlineLvl w:val="0"/>
        <w:rPr>
          <w:rFonts w:asciiTheme="minorHAnsi" w:hAnsiTheme="minorHAnsi" w:cs="Arial"/>
          <w:b/>
        </w:rPr>
      </w:pPr>
    </w:p>
    <w:p w14:paraId="3AE87F33" w14:textId="77777777" w:rsidR="0082429A" w:rsidRPr="00B50BEB" w:rsidRDefault="00B50BEB" w:rsidP="00B50BEB">
      <w:pPr>
        <w:tabs>
          <w:tab w:val="left" w:pos="720"/>
          <w:tab w:val="left" w:pos="1440"/>
        </w:tabs>
        <w:jc w:val="both"/>
        <w:outlineLvl w:val="0"/>
        <w:rPr>
          <w:rFonts w:asciiTheme="minorHAnsi" w:hAnsiTheme="minorHAnsi" w:cs="Arial"/>
          <w:b/>
        </w:rPr>
      </w:pPr>
      <w:r w:rsidRPr="00B50BEB">
        <w:rPr>
          <w:rFonts w:asciiTheme="minorHAnsi" w:hAnsiTheme="minorHAnsi" w:cs="Arial"/>
          <w:b/>
        </w:rPr>
        <w:lastRenderedPageBreak/>
        <w:t xml:space="preserve">II. </w:t>
      </w:r>
      <w:r>
        <w:rPr>
          <w:rFonts w:asciiTheme="minorHAnsi" w:hAnsiTheme="minorHAnsi" w:cs="Arial"/>
          <w:b/>
        </w:rPr>
        <w:tab/>
      </w:r>
      <w:r w:rsidRPr="00B50BEB">
        <w:rPr>
          <w:rFonts w:asciiTheme="minorHAnsi" w:hAnsiTheme="minorHAnsi" w:cs="Arial"/>
          <w:b/>
        </w:rPr>
        <w:t>ALLOWABLE</w:t>
      </w:r>
      <w:r w:rsidR="00C8007C" w:rsidRPr="00B50BEB">
        <w:rPr>
          <w:rFonts w:asciiTheme="minorHAnsi" w:hAnsiTheme="minorHAnsi" w:cs="Arial"/>
          <w:b/>
        </w:rPr>
        <w:t xml:space="preserve"> EXCEPTIONS</w:t>
      </w:r>
    </w:p>
    <w:p w14:paraId="3AE87F35" w14:textId="670C35DB" w:rsidR="0082429A" w:rsidRDefault="003041D8" w:rsidP="003041D8">
      <w:pPr>
        <w:pStyle w:val="NormalWeb"/>
        <w:rPr>
          <w:rFonts w:asciiTheme="minorHAnsi" w:hAnsiTheme="minorHAnsi" w:cs="Arial"/>
        </w:rPr>
      </w:pPr>
      <w:r w:rsidRPr="00AE5EF0">
        <w:rPr>
          <w:rFonts w:ascii="Arial" w:hAnsi="Arial" w:cs="Arial"/>
          <w:sz w:val="22"/>
          <w:szCs w:val="22"/>
        </w:rPr>
        <w:t>This SOP is meant to be followed without deviation. However, it is an allowable exception to follow procedures specified in a protocol or by the sponsor. If a deviation from this SOP occurs, a description of this event will be written and filed with this l</w:t>
      </w:r>
      <w:r>
        <w:rPr>
          <w:rFonts w:ascii="Arial" w:hAnsi="Arial" w:cs="Arial"/>
          <w:sz w:val="22"/>
          <w:szCs w:val="22"/>
        </w:rPr>
        <w:t>ist of SOPs and the protocol.  </w:t>
      </w:r>
      <w:bookmarkStart w:id="0" w:name="_GoBack"/>
      <w:bookmarkEnd w:id="0"/>
    </w:p>
    <w:p w14:paraId="3AE87F37" w14:textId="77777777" w:rsidR="00C8007C" w:rsidRPr="00B50BEB" w:rsidRDefault="00C8007C" w:rsidP="00F44AA6">
      <w:pPr>
        <w:jc w:val="both"/>
        <w:outlineLvl w:val="0"/>
        <w:rPr>
          <w:rFonts w:asciiTheme="minorHAnsi" w:hAnsiTheme="minorHAnsi" w:cs="Arial"/>
          <w:b/>
        </w:rPr>
      </w:pPr>
    </w:p>
    <w:p w14:paraId="3AE87F38" w14:textId="77777777" w:rsidR="003A71A1" w:rsidRPr="00B50BEB" w:rsidRDefault="003A71A1" w:rsidP="00F44AA6">
      <w:pPr>
        <w:jc w:val="both"/>
        <w:outlineLvl w:val="0"/>
        <w:rPr>
          <w:rFonts w:asciiTheme="minorHAnsi" w:hAnsiTheme="minorHAnsi" w:cs="Arial"/>
          <w:b/>
        </w:rPr>
      </w:pPr>
      <w:r w:rsidRPr="00B50BEB">
        <w:rPr>
          <w:rFonts w:asciiTheme="minorHAnsi" w:hAnsiTheme="minorHAnsi" w:cs="Arial"/>
          <w:b/>
        </w:rPr>
        <w:t>I</w:t>
      </w:r>
      <w:r w:rsidR="009869B2" w:rsidRPr="00B50BEB">
        <w:rPr>
          <w:rFonts w:asciiTheme="minorHAnsi" w:hAnsiTheme="minorHAnsi" w:cs="Arial"/>
          <w:b/>
        </w:rPr>
        <w:t>I</w:t>
      </w:r>
      <w:r w:rsidRPr="00B50BEB">
        <w:rPr>
          <w:rFonts w:asciiTheme="minorHAnsi" w:hAnsiTheme="minorHAnsi" w:cs="Arial"/>
          <w:b/>
        </w:rPr>
        <w:t xml:space="preserve">I. </w:t>
      </w:r>
      <w:r w:rsidRPr="00B50BEB">
        <w:rPr>
          <w:rFonts w:asciiTheme="minorHAnsi" w:hAnsiTheme="minorHAnsi" w:cs="Arial"/>
          <w:b/>
        </w:rPr>
        <w:tab/>
        <w:t>RELEVANT REGULATIONS</w:t>
      </w:r>
      <w:r w:rsidR="004820BF" w:rsidRPr="00B50BEB">
        <w:rPr>
          <w:rFonts w:asciiTheme="minorHAnsi" w:hAnsiTheme="minorHAnsi" w:cs="Arial"/>
          <w:b/>
        </w:rPr>
        <w:t>/GCPS</w:t>
      </w:r>
    </w:p>
    <w:p w14:paraId="3AE87F39" w14:textId="77777777" w:rsidR="0082429A" w:rsidRPr="00B50BEB" w:rsidRDefault="0082429A" w:rsidP="0082429A">
      <w:pPr>
        <w:autoSpaceDE w:val="0"/>
        <w:autoSpaceDN w:val="0"/>
        <w:adjustRightInd w:val="0"/>
        <w:rPr>
          <w:rFonts w:asciiTheme="minorHAnsi" w:eastAsiaTheme="minorHAnsi" w:hAnsiTheme="minorHAnsi"/>
          <w:color w:val="000000"/>
        </w:rPr>
      </w:pPr>
    </w:p>
    <w:p w14:paraId="3AE87F3A" w14:textId="77777777" w:rsidR="0082429A" w:rsidRPr="00B50BEB" w:rsidRDefault="0082429A" w:rsidP="0082429A">
      <w:pPr>
        <w:autoSpaceDE w:val="0"/>
        <w:autoSpaceDN w:val="0"/>
        <w:adjustRightInd w:val="0"/>
        <w:rPr>
          <w:rFonts w:asciiTheme="minorHAnsi" w:eastAsiaTheme="minorHAnsi" w:hAnsiTheme="minorHAnsi"/>
          <w:color w:val="000000"/>
        </w:rPr>
      </w:pPr>
      <w:r w:rsidRPr="00B50BEB">
        <w:rPr>
          <w:rFonts w:asciiTheme="minorHAnsi" w:eastAsiaTheme="minorHAnsi" w:hAnsiTheme="minorHAnsi"/>
          <w:color w:val="000000"/>
        </w:rPr>
        <w:t xml:space="preserve">21 CFR 312.50 General responsibilities of sponsors </w:t>
      </w:r>
    </w:p>
    <w:p w14:paraId="3AE87F3B" w14:textId="77777777" w:rsidR="0082429A" w:rsidRPr="00B50BEB" w:rsidRDefault="0082429A" w:rsidP="0082429A">
      <w:pPr>
        <w:autoSpaceDE w:val="0"/>
        <w:autoSpaceDN w:val="0"/>
        <w:adjustRightInd w:val="0"/>
        <w:rPr>
          <w:rFonts w:asciiTheme="minorHAnsi" w:eastAsiaTheme="minorHAnsi" w:hAnsiTheme="minorHAnsi"/>
          <w:color w:val="000000"/>
        </w:rPr>
      </w:pPr>
      <w:r w:rsidRPr="00B50BEB">
        <w:rPr>
          <w:rFonts w:asciiTheme="minorHAnsi" w:eastAsiaTheme="minorHAnsi" w:hAnsiTheme="minorHAnsi"/>
          <w:color w:val="000000"/>
        </w:rPr>
        <w:t xml:space="preserve">21 CFR 312.56 Review of ongoing investigations </w:t>
      </w:r>
    </w:p>
    <w:p w14:paraId="3AE87F3C" w14:textId="77777777" w:rsidR="0082429A" w:rsidRPr="00B50BEB" w:rsidRDefault="0082429A" w:rsidP="0082429A">
      <w:pPr>
        <w:autoSpaceDE w:val="0"/>
        <w:autoSpaceDN w:val="0"/>
        <w:adjustRightInd w:val="0"/>
        <w:rPr>
          <w:rFonts w:asciiTheme="minorHAnsi" w:eastAsiaTheme="minorHAnsi" w:hAnsiTheme="minorHAnsi"/>
          <w:color w:val="000000"/>
        </w:rPr>
      </w:pPr>
      <w:r w:rsidRPr="00B50BEB">
        <w:rPr>
          <w:rFonts w:asciiTheme="minorHAnsi" w:eastAsiaTheme="minorHAnsi" w:hAnsiTheme="minorHAnsi"/>
          <w:color w:val="000000"/>
        </w:rPr>
        <w:t xml:space="preserve">21 CFR 312.59 Disposition of unused supply of investigational drug </w:t>
      </w:r>
    </w:p>
    <w:p w14:paraId="3AE87F3D" w14:textId="77777777" w:rsidR="0082429A" w:rsidRPr="00B50BEB" w:rsidRDefault="0082429A" w:rsidP="0082429A">
      <w:pPr>
        <w:autoSpaceDE w:val="0"/>
        <w:autoSpaceDN w:val="0"/>
        <w:adjustRightInd w:val="0"/>
        <w:rPr>
          <w:rFonts w:asciiTheme="minorHAnsi" w:eastAsiaTheme="minorHAnsi" w:hAnsiTheme="minorHAnsi"/>
          <w:color w:val="000000"/>
        </w:rPr>
      </w:pPr>
      <w:r w:rsidRPr="00B50BEB">
        <w:rPr>
          <w:rFonts w:asciiTheme="minorHAnsi" w:eastAsiaTheme="minorHAnsi" w:hAnsiTheme="minorHAnsi"/>
          <w:color w:val="000000"/>
        </w:rPr>
        <w:t xml:space="preserve">21 CFR 312.60 General responsibilities of investigators </w:t>
      </w:r>
    </w:p>
    <w:p w14:paraId="3AE87F3E" w14:textId="77777777" w:rsidR="0082429A" w:rsidRPr="00B50BEB" w:rsidRDefault="0082429A" w:rsidP="0082429A">
      <w:pPr>
        <w:autoSpaceDE w:val="0"/>
        <w:autoSpaceDN w:val="0"/>
        <w:adjustRightInd w:val="0"/>
        <w:rPr>
          <w:rFonts w:asciiTheme="minorHAnsi" w:eastAsiaTheme="minorHAnsi" w:hAnsiTheme="minorHAnsi"/>
          <w:color w:val="000000"/>
        </w:rPr>
      </w:pPr>
      <w:r w:rsidRPr="00B50BEB">
        <w:rPr>
          <w:rFonts w:asciiTheme="minorHAnsi" w:eastAsiaTheme="minorHAnsi" w:hAnsiTheme="minorHAnsi"/>
          <w:color w:val="000000"/>
        </w:rPr>
        <w:t xml:space="preserve">21 CFR 312.61 Control of the investigational drug </w:t>
      </w:r>
    </w:p>
    <w:p w14:paraId="3AE87F3F" w14:textId="77777777" w:rsidR="0082429A" w:rsidRPr="00B50BEB" w:rsidRDefault="0082429A" w:rsidP="0082429A">
      <w:pPr>
        <w:autoSpaceDE w:val="0"/>
        <w:autoSpaceDN w:val="0"/>
        <w:adjustRightInd w:val="0"/>
        <w:rPr>
          <w:rFonts w:asciiTheme="minorHAnsi" w:eastAsiaTheme="minorHAnsi" w:hAnsiTheme="minorHAnsi"/>
          <w:color w:val="000000"/>
        </w:rPr>
      </w:pPr>
      <w:r w:rsidRPr="00B50BEB">
        <w:rPr>
          <w:rFonts w:asciiTheme="minorHAnsi" w:eastAsiaTheme="minorHAnsi" w:hAnsiTheme="minorHAnsi"/>
          <w:color w:val="000000"/>
        </w:rPr>
        <w:t xml:space="preserve">21 CFR 312.62 Investigator recordkeeping and record retention </w:t>
      </w:r>
    </w:p>
    <w:p w14:paraId="3AE87F40" w14:textId="77777777" w:rsidR="0082429A" w:rsidRPr="00B50BEB" w:rsidRDefault="0082429A" w:rsidP="0082429A">
      <w:pPr>
        <w:autoSpaceDE w:val="0"/>
        <w:autoSpaceDN w:val="0"/>
        <w:adjustRightInd w:val="0"/>
        <w:rPr>
          <w:rFonts w:asciiTheme="minorHAnsi" w:eastAsiaTheme="minorHAnsi" w:hAnsiTheme="minorHAnsi"/>
          <w:color w:val="000000"/>
        </w:rPr>
      </w:pPr>
      <w:r w:rsidRPr="00B50BEB">
        <w:rPr>
          <w:rFonts w:asciiTheme="minorHAnsi" w:eastAsiaTheme="minorHAnsi" w:hAnsiTheme="minorHAnsi"/>
          <w:color w:val="000000"/>
        </w:rPr>
        <w:t xml:space="preserve">21 CFR 312.68 Inspection of investigator’s records and reports </w:t>
      </w:r>
    </w:p>
    <w:p w14:paraId="3AE87F41" w14:textId="77777777" w:rsidR="0082429A" w:rsidRPr="00B50BEB" w:rsidRDefault="0082429A" w:rsidP="0082429A">
      <w:pPr>
        <w:autoSpaceDE w:val="0"/>
        <w:autoSpaceDN w:val="0"/>
        <w:adjustRightInd w:val="0"/>
        <w:rPr>
          <w:rFonts w:asciiTheme="minorHAnsi" w:eastAsiaTheme="minorHAnsi" w:hAnsiTheme="minorHAnsi"/>
          <w:color w:val="000000"/>
        </w:rPr>
      </w:pPr>
      <w:r w:rsidRPr="00B50BEB">
        <w:rPr>
          <w:rFonts w:asciiTheme="minorHAnsi" w:eastAsiaTheme="minorHAnsi" w:hAnsiTheme="minorHAnsi"/>
          <w:color w:val="000000"/>
        </w:rPr>
        <w:t xml:space="preserve">21 CFR 312.69 Handling of controlled substances </w:t>
      </w:r>
    </w:p>
    <w:p w14:paraId="3AE87F42" w14:textId="77777777" w:rsidR="0082429A" w:rsidRPr="00B50BEB" w:rsidRDefault="0082429A" w:rsidP="0082429A">
      <w:pPr>
        <w:autoSpaceDE w:val="0"/>
        <w:autoSpaceDN w:val="0"/>
        <w:adjustRightInd w:val="0"/>
        <w:rPr>
          <w:rFonts w:asciiTheme="minorHAnsi" w:eastAsiaTheme="minorHAnsi" w:hAnsiTheme="minorHAnsi"/>
          <w:color w:val="000000"/>
        </w:rPr>
      </w:pPr>
      <w:r w:rsidRPr="00B50BEB">
        <w:rPr>
          <w:rFonts w:asciiTheme="minorHAnsi" w:eastAsiaTheme="minorHAnsi" w:hAnsiTheme="minorHAnsi"/>
          <w:color w:val="000000"/>
        </w:rPr>
        <w:t xml:space="preserve">January, 1988 Guidelines for the Monitoring of Clinical Investigations </w:t>
      </w:r>
    </w:p>
    <w:p w14:paraId="3AE87F43" w14:textId="77777777" w:rsidR="0082429A" w:rsidRPr="00B50BEB" w:rsidRDefault="0082429A" w:rsidP="0082429A">
      <w:pPr>
        <w:autoSpaceDE w:val="0"/>
        <w:autoSpaceDN w:val="0"/>
        <w:adjustRightInd w:val="0"/>
        <w:rPr>
          <w:rFonts w:asciiTheme="minorHAnsi" w:eastAsiaTheme="minorHAnsi" w:hAnsiTheme="minorHAnsi"/>
          <w:color w:val="000000"/>
        </w:rPr>
      </w:pPr>
      <w:r w:rsidRPr="00B50BEB">
        <w:rPr>
          <w:rFonts w:asciiTheme="minorHAnsi" w:eastAsiaTheme="minorHAnsi" w:hAnsiTheme="minorHAnsi"/>
          <w:color w:val="000000"/>
        </w:rPr>
        <w:t xml:space="preserve">FDA Internal Compliance Program Guidance Manual, </w:t>
      </w:r>
    </w:p>
    <w:p w14:paraId="3AE87F44" w14:textId="77777777" w:rsidR="0082429A" w:rsidRPr="00B50BEB" w:rsidRDefault="0082429A" w:rsidP="0082429A">
      <w:pPr>
        <w:autoSpaceDE w:val="0"/>
        <w:autoSpaceDN w:val="0"/>
        <w:adjustRightInd w:val="0"/>
        <w:rPr>
          <w:rFonts w:asciiTheme="minorHAnsi" w:eastAsiaTheme="minorHAnsi" w:hAnsiTheme="minorHAnsi"/>
          <w:color w:val="000000"/>
        </w:rPr>
      </w:pPr>
      <w:r w:rsidRPr="00B50BEB">
        <w:rPr>
          <w:rFonts w:asciiTheme="minorHAnsi" w:eastAsiaTheme="minorHAnsi" w:hAnsiTheme="minorHAnsi"/>
          <w:color w:val="000000"/>
        </w:rPr>
        <w:t xml:space="preserve">1994: 7348.811: Clinical Investigators </w:t>
      </w:r>
    </w:p>
    <w:p w14:paraId="3AE87F45" w14:textId="77777777" w:rsidR="0082429A" w:rsidRPr="00B50BEB" w:rsidRDefault="0082429A" w:rsidP="0082429A">
      <w:pPr>
        <w:autoSpaceDE w:val="0"/>
        <w:autoSpaceDN w:val="0"/>
        <w:adjustRightInd w:val="0"/>
        <w:ind w:left="2160" w:hanging="2160"/>
        <w:rPr>
          <w:rFonts w:asciiTheme="minorHAnsi" w:eastAsiaTheme="minorHAnsi" w:hAnsiTheme="minorHAnsi"/>
          <w:color w:val="000000"/>
        </w:rPr>
      </w:pPr>
      <w:r w:rsidRPr="00B50BEB">
        <w:rPr>
          <w:rFonts w:asciiTheme="minorHAnsi" w:eastAsiaTheme="minorHAnsi" w:hAnsiTheme="minorHAnsi"/>
          <w:color w:val="000000"/>
        </w:rPr>
        <w:t xml:space="preserve">May 9, 1997 International Conference on </w:t>
      </w:r>
      <w:proofErr w:type="spellStart"/>
      <w:r w:rsidRPr="00B50BEB">
        <w:rPr>
          <w:rFonts w:asciiTheme="minorHAnsi" w:eastAsiaTheme="minorHAnsi" w:hAnsiTheme="minorHAnsi"/>
          <w:color w:val="000000"/>
        </w:rPr>
        <w:t>Harmonisation</w:t>
      </w:r>
      <w:proofErr w:type="spellEnd"/>
      <w:r w:rsidRPr="00B50BEB">
        <w:rPr>
          <w:rFonts w:asciiTheme="minorHAnsi" w:eastAsiaTheme="minorHAnsi" w:hAnsiTheme="minorHAnsi"/>
          <w:color w:val="000000"/>
        </w:rPr>
        <w:t xml:space="preserve">: Good Clinical Practice: Consolidated Guideline </w:t>
      </w:r>
    </w:p>
    <w:p w14:paraId="3AE87F46" w14:textId="77777777" w:rsidR="0082429A" w:rsidRPr="00B50BEB" w:rsidRDefault="0082429A" w:rsidP="0082429A">
      <w:pPr>
        <w:autoSpaceDE w:val="0"/>
        <w:autoSpaceDN w:val="0"/>
        <w:adjustRightInd w:val="0"/>
        <w:ind w:left="2160" w:hanging="2160"/>
        <w:rPr>
          <w:rFonts w:asciiTheme="minorHAnsi" w:eastAsiaTheme="minorHAnsi" w:hAnsiTheme="minorHAnsi"/>
          <w:color w:val="000000"/>
        </w:rPr>
      </w:pPr>
      <w:r w:rsidRPr="00B50BEB">
        <w:rPr>
          <w:rFonts w:asciiTheme="minorHAnsi" w:eastAsiaTheme="minorHAnsi" w:hAnsiTheme="minorHAnsi"/>
          <w:color w:val="000000"/>
        </w:rPr>
        <w:t xml:space="preserve">October 2009 (Procedural) Guidance for Industry Investigator Responsibilities – Protecting the Rights, Safety, and Welfare of Study Subjects </w:t>
      </w:r>
    </w:p>
    <w:p w14:paraId="3AE87F47" w14:textId="77777777" w:rsidR="0082429A" w:rsidRPr="00B50BEB" w:rsidRDefault="0082429A" w:rsidP="0082429A">
      <w:pPr>
        <w:autoSpaceDE w:val="0"/>
        <w:autoSpaceDN w:val="0"/>
        <w:adjustRightInd w:val="0"/>
        <w:rPr>
          <w:rFonts w:asciiTheme="minorHAnsi" w:eastAsiaTheme="minorHAnsi" w:hAnsiTheme="minorHAnsi"/>
          <w:color w:val="000000"/>
        </w:rPr>
      </w:pPr>
      <w:r w:rsidRPr="00B50BEB">
        <w:rPr>
          <w:rFonts w:asciiTheme="minorHAnsi" w:eastAsiaTheme="minorHAnsi" w:hAnsiTheme="minorHAnsi"/>
          <w:color w:val="000000"/>
        </w:rPr>
        <w:t xml:space="preserve">21 CFR 800 General Medical Devices </w:t>
      </w:r>
    </w:p>
    <w:p w14:paraId="3AE87F48" w14:textId="77777777" w:rsidR="0082429A" w:rsidRPr="00B50BEB" w:rsidRDefault="0082429A" w:rsidP="0082429A">
      <w:pPr>
        <w:autoSpaceDE w:val="0"/>
        <w:autoSpaceDN w:val="0"/>
        <w:adjustRightInd w:val="0"/>
        <w:rPr>
          <w:rFonts w:asciiTheme="minorHAnsi" w:eastAsiaTheme="minorHAnsi" w:hAnsiTheme="minorHAnsi"/>
          <w:color w:val="000000"/>
        </w:rPr>
      </w:pPr>
      <w:r w:rsidRPr="00B50BEB">
        <w:rPr>
          <w:rFonts w:asciiTheme="minorHAnsi" w:eastAsiaTheme="minorHAnsi" w:hAnsiTheme="minorHAnsi"/>
          <w:color w:val="000000"/>
        </w:rPr>
        <w:t xml:space="preserve">21 CFR 803 Medical Device Reporting </w:t>
      </w:r>
    </w:p>
    <w:p w14:paraId="3AE87F49" w14:textId="77777777" w:rsidR="0082429A" w:rsidRPr="00B50BEB" w:rsidRDefault="0082429A" w:rsidP="0082429A">
      <w:pPr>
        <w:autoSpaceDE w:val="0"/>
        <w:autoSpaceDN w:val="0"/>
        <w:adjustRightInd w:val="0"/>
        <w:rPr>
          <w:rFonts w:asciiTheme="minorHAnsi" w:eastAsiaTheme="minorHAnsi" w:hAnsiTheme="minorHAnsi"/>
          <w:color w:val="000000"/>
        </w:rPr>
      </w:pPr>
      <w:r w:rsidRPr="00B50BEB">
        <w:rPr>
          <w:rFonts w:asciiTheme="minorHAnsi" w:eastAsiaTheme="minorHAnsi" w:hAnsiTheme="minorHAnsi"/>
          <w:color w:val="000000"/>
        </w:rPr>
        <w:t xml:space="preserve">21 CFR 812 Investigational Device Exemptions </w:t>
      </w:r>
    </w:p>
    <w:p w14:paraId="3AE87F4A" w14:textId="77777777" w:rsidR="0082429A" w:rsidRPr="00BD2E2D" w:rsidRDefault="0082429A" w:rsidP="0082429A">
      <w:pPr>
        <w:autoSpaceDE w:val="0"/>
        <w:autoSpaceDN w:val="0"/>
        <w:adjustRightInd w:val="0"/>
        <w:rPr>
          <w:rFonts w:asciiTheme="minorHAnsi" w:eastAsiaTheme="minorHAnsi" w:hAnsiTheme="minorHAnsi"/>
          <w:color w:val="000000"/>
        </w:rPr>
      </w:pPr>
      <w:r w:rsidRPr="00BD2E2D">
        <w:rPr>
          <w:rFonts w:asciiTheme="minorHAnsi" w:eastAsiaTheme="minorHAnsi" w:hAnsiTheme="minorHAnsi"/>
          <w:color w:val="000000"/>
        </w:rPr>
        <w:t xml:space="preserve">U S Food and Drug Administration (FDA) </w:t>
      </w:r>
      <w:r w:rsidR="000C28F8" w:rsidRPr="00BD2E2D">
        <w:rPr>
          <w:rFonts w:asciiTheme="minorHAnsi" w:eastAsiaTheme="minorHAnsi" w:hAnsiTheme="minorHAnsi"/>
          <w:color w:val="000000"/>
        </w:rPr>
        <w:t>website:</w:t>
      </w:r>
      <w:r w:rsidR="000C28F8" w:rsidRPr="00BD2E2D">
        <w:rPr>
          <w:rFonts w:asciiTheme="minorHAnsi" w:eastAsiaTheme="minorHAnsi" w:hAnsiTheme="minorHAnsi"/>
          <w:color w:val="000000"/>
        </w:rPr>
        <w:tab/>
      </w:r>
      <w:r w:rsidR="000C28F8" w:rsidRPr="00BD2E2D">
        <w:rPr>
          <w:rFonts w:asciiTheme="minorHAnsi" w:eastAsiaTheme="minorHAnsi" w:hAnsiTheme="minorHAnsi"/>
          <w:color w:val="000000"/>
        </w:rPr>
        <w:tab/>
      </w:r>
      <w:r w:rsidR="000C28F8" w:rsidRPr="00BD2E2D">
        <w:rPr>
          <w:rFonts w:asciiTheme="minorHAnsi" w:eastAsiaTheme="minorHAnsi" w:hAnsiTheme="minorHAnsi"/>
          <w:color w:val="000000"/>
        </w:rPr>
        <w:tab/>
      </w:r>
      <w:hyperlink r:id="rId11" w:history="1">
        <w:r w:rsidRPr="00BD2E2D">
          <w:rPr>
            <w:rStyle w:val="Hyperlink"/>
            <w:rFonts w:asciiTheme="minorHAnsi" w:eastAsiaTheme="minorHAnsi" w:hAnsiTheme="minorHAnsi"/>
            <w:u w:val="none"/>
          </w:rPr>
          <w:t>http://www.fda.gov/</w:t>
        </w:r>
      </w:hyperlink>
    </w:p>
    <w:p w14:paraId="3AE87F4B" w14:textId="77777777" w:rsidR="0082429A" w:rsidRPr="000C28F8" w:rsidRDefault="0082429A" w:rsidP="0082429A">
      <w:pPr>
        <w:autoSpaceDE w:val="0"/>
        <w:autoSpaceDN w:val="0"/>
        <w:adjustRightInd w:val="0"/>
        <w:rPr>
          <w:rFonts w:asciiTheme="minorHAnsi" w:eastAsiaTheme="minorHAnsi" w:hAnsiTheme="minorHAnsi"/>
          <w:color w:val="000000"/>
          <w:u w:val="single"/>
        </w:rPr>
      </w:pPr>
      <w:r w:rsidRPr="00BD2E2D">
        <w:rPr>
          <w:rFonts w:asciiTheme="minorHAnsi" w:eastAsiaTheme="minorHAnsi" w:hAnsiTheme="minorHAnsi"/>
          <w:color w:val="000000"/>
        </w:rPr>
        <w:t>HHS - Office for Human Resear</w:t>
      </w:r>
      <w:r w:rsidR="000C28F8" w:rsidRPr="00BD2E2D">
        <w:rPr>
          <w:rFonts w:asciiTheme="minorHAnsi" w:eastAsiaTheme="minorHAnsi" w:hAnsiTheme="minorHAnsi"/>
          <w:color w:val="000000"/>
        </w:rPr>
        <w:t>ch Protections (OHRP) website:</w:t>
      </w:r>
      <w:r w:rsidR="000C28F8" w:rsidRPr="00BD2E2D">
        <w:rPr>
          <w:rFonts w:asciiTheme="minorHAnsi" w:eastAsiaTheme="minorHAnsi" w:hAnsiTheme="minorHAnsi"/>
          <w:color w:val="000000"/>
        </w:rPr>
        <w:tab/>
      </w:r>
      <w:hyperlink r:id="rId12" w:history="1">
        <w:r w:rsidRPr="00BD2E2D">
          <w:rPr>
            <w:rStyle w:val="Hyperlink"/>
            <w:rFonts w:asciiTheme="minorHAnsi" w:eastAsiaTheme="minorHAnsi" w:hAnsiTheme="minorHAnsi"/>
            <w:u w:val="none"/>
          </w:rPr>
          <w:t>http://www.hhs.gov/ohrp</w:t>
        </w:r>
      </w:hyperlink>
      <w:r w:rsidRPr="00B50BEB">
        <w:rPr>
          <w:rFonts w:asciiTheme="minorHAnsi" w:eastAsiaTheme="minorHAnsi" w:hAnsiTheme="minorHAnsi"/>
          <w:color w:val="000000"/>
          <w:u w:val="single"/>
        </w:rPr>
        <w:t xml:space="preserve"> </w:t>
      </w:r>
    </w:p>
    <w:p w14:paraId="3AE87F4C" w14:textId="77777777" w:rsidR="0082429A" w:rsidRPr="00BD2E2D" w:rsidRDefault="0082429A" w:rsidP="0082429A">
      <w:pPr>
        <w:autoSpaceDE w:val="0"/>
        <w:autoSpaceDN w:val="0"/>
        <w:adjustRightInd w:val="0"/>
        <w:rPr>
          <w:rFonts w:asciiTheme="minorHAnsi" w:eastAsiaTheme="minorHAnsi" w:hAnsiTheme="minorHAnsi"/>
          <w:color w:val="000000"/>
        </w:rPr>
      </w:pPr>
      <w:r w:rsidRPr="00BD2E2D">
        <w:rPr>
          <w:rFonts w:asciiTheme="minorHAnsi" w:hAnsiTheme="minorHAnsi" w:cs="Arial"/>
          <w:lang w:val="en"/>
        </w:rPr>
        <w:t xml:space="preserve">International Conference on </w:t>
      </w:r>
      <w:proofErr w:type="spellStart"/>
      <w:r w:rsidRPr="00BD2E2D">
        <w:rPr>
          <w:rFonts w:asciiTheme="minorHAnsi" w:hAnsiTheme="minorHAnsi" w:cs="Arial"/>
          <w:lang w:val="en"/>
        </w:rPr>
        <w:t>Harmonisation</w:t>
      </w:r>
      <w:proofErr w:type="spellEnd"/>
      <w:r w:rsidRPr="00BD2E2D">
        <w:rPr>
          <w:rFonts w:asciiTheme="minorHAnsi" w:hAnsiTheme="minorHAnsi" w:cs="Arial"/>
          <w:lang w:val="en"/>
        </w:rPr>
        <w:t xml:space="preserve"> (ICH) </w:t>
      </w:r>
      <w:r w:rsidR="000C28F8" w:rsidRPr="00BD2E2D">
        <w:rPr>
          <w:rFonts w:asciiTheme="minorHAnsi" w:eastAsiaTheme="minorHAnsi" w:hAnsiTheme="minorHAnsi"/>
        </w:rPr>
        <w:t>website:</w:t>
      </w:r>
      <w:r w:rsidR="000C28F8" w:rsidRPr="00BD2E2D">
        <w:rPr>
          <w:rFonts w:asciiTheme="minorHAnsi" w:eastAsiaTheme="minorHAnsi" w:hAnsiTheme="minorHAnsi"/>
        </w:rPr>
        <w:tab/>
      </w:r>
      <w:r w:rsidR="000C28F8" w:rsidRPr="00BD2E2D">
        <w:rPr>
          <w:rFonts w:asciiTheme="minorHAnsi" w:eastAsiaTheme="minorHAnsi" w:hAnsiTheme="minorHAnsi"/>
          <w:color w:val="000000"/>
        </w:rPr>
        <w:tab/>
      </w:r>
      <w:hyperlink r:id="rId13" w:history="1">
        <w:r w:rsidRPr="00BD2E2D">
          <w:rPr>
            <w:rStyle w:val="Hyperlink"/>
            <w:rFonts w:asciiTheme="minorHAnsi" w:eastAsiaTheme="minorHAnsi" w:hAnsiTheme="minorHAnsi"/>
            <w:u w:val="none"/>
          </w:rPr>
          <w:t>http://www.ich.org/</w:t>
        </w:r>
      </w:hyperlink>
    </w:p>
    <w:p w14:paraId="3AE87F4D" w14:textId="77777777" w:rsidR="0082429A" w:rsidRPr="00B50BEB" w:rsidRDefault="0082429A" w:rsidP="0082429A">
      <w:pPr>
        <w:autoSpaceDE w:val="0"/>
        <w:autoSpaceDN w:val="0"/>
        <w:adjustRightInd w:val="0"/>
        <w:rPr>
          <w:rFonts w:asciiTheme="minorHAnsi" w:eastAsiaTheme="minorHAnsi" w:hAnsiTheme="minorHAnsi"/>
          <w:color w:val="000000"/>
        </w:rPr>
      </w:pPr>
    </w:p>
    <w:p w14:paraId="3AE87F4E" w14:textId="77777777" w:rsidR="0082429A" w:rsidRPr="00B50BEB" w:rsidRDefault="0082429A" w:rsidP="0082429A">
      <w:pPr>
        <w:autoSpaceDE w:val="0"/>
        <w:autoSpaceDN w:val="0"/>
        <w:adjustRightInd w:val="0"/>
        <w:rPr>
          <w:rFonts w:asciiTheme="minorHAnsi" w:eastAsiaTheme="minorHAnsi" w:hAnsiTheme="minorHAnsi"/>
          <w:color w:val="000000"/>
        </w:rPr>
      </w:pPr>
    </w:p>
    <w:p w14:paraId="3AE87F4F" w14:textId="77777777" w:rsidR="00DE68B4" w:rsidRPr="00B50BEB" w:rsidRDefault="00F44AA6" w:rsidP="00A643D6">
      <w:pPr>
        <w:jc w:val="both"/>
        <w:outlineLvl w:val="0"/>
        <w:rPr>
          <w:rFonts w:asciiTheme="minorHAnsi" w:hAnsiTheme="minorHAnsi" w:cs="Arial"/>
          <w:b/>
        </w:rPr>
      </w:pPr>
      <w:r w:rsidRPr="00B50BEB">
        <w:rPr>
          <w:rFonts w:asciiTheme="minorHAnsi" w:hAnsiTheme="minorHAnsi" w:cs="Arial"/>
          <w:b/>
        </w:rPr>
        <w:t>I</w:t>
      </w:r>
      <w:r w:rsidR="009869B2" w:rsidRPr="00B50BEB">
        <w:rPr>
          <w:rFonts w:asciiTheme="minorHAnsi" w:hAnsiTheme="minorHAnsi" w:cs="Arial"/>
          <w:b/>
        </w:rPr>
        <w:t>V</w:t>
      </w:r>
      <w:r w:rsidRPr="00B50BEB">
        <w:rPr>
          <w:rFonts w:asciiTheme="minorHAnsi" w:hAnsiTheme="minorHAnsi" w:cs="Arial"/>
          <w:b/>
        </w:rPr>
        <w:t>.</w:t>
      </w:r>
      <w:r w:rsidRPr="00B50BEB">
        <w:rPr>
          <w:rFonts w:asciiTheme="minorHAnsi" w:hAnsiTheme="minorHAnsi" w:cs="Arial"/>
          <w:b/>
        </w:rPr>
        <w:tab/>
        <w:t>DEFINITION</w:t>
      </w:r>
      <w:r w:rsidR="003A71A1" w:rsidRPr="00B50BEB">
        <w:rPr>
          <w:rFonts w:asciiTheme="minorHAnsi" w:hAnsiTheme="minorHAnsi" w:cs="Arial"/>
          <w:b/>
        </w:rPr>
        <w:t>S/ACRONYMS</w:t>
      </w:r>
    </w:p>
    <w:p w14:paraId="3AE87F50" w14:textId="77777777" w:rsidR="0082429A" w:rsidRPr="00B50BEB" w:rsidRDefault="0082429A" w:rsidP="0082429A">
      <w:pPr>
        <w:autoSpaceDE w:val="0"/>
        <w:autoSpaceDN w:val="0"/>
        <w:adjustRightInd w:val="0"/>
        <w:rPr>
          <w:rFonts w:asciiTheme="minorHAnsi" w:eastAsiaTheme="minorHAnsi" w:hAnsiTheme="minorHAnsi" w:cs="Arial"/>
        </w:rPr>
      </w:pPr>
      <w:r w:rsidRPr="00B50BEB">
        <w:rPr>
          <w:rFonts w:asciiTheme="minorHAnsi" w:eastAsiaTheme="minorHAnsi" w:hAnsiTheme="minorHAnsi" w:cs="Arial"/>
          <w:b/>
          <w:bCs/>
        </w:rPr>
        <w:t xml:space="preserve">Adverse Event: </w:t>
      </w:r>
      <w:r w:rsidRPr="00B50BEB">
        <w:rPr>
          <w:rFonts w:asciiTheme="minorHAnsi" w:eastAsiaTheme="minorHAnsi" w:hAnsiTheme="minorHAnsi" w:cs="Arial"/>
        </w:rPr>
        <w:t>A medical event occurring during a clinical research project that represents a n</w:t>
      </w:r>
      <w:r w:rsidR="00BD2E2D">
        <w:rPr>
          <w:rFonts w:asciiTheme="minorHAnsi" w:eastAsiaTheme="minorHAnsi" w:hAnsiTheme="minorHAnsi" w:cs="Arial"/>
        </w:rPr>
        <w:t xml:space="preserve">ew symptom experienced by a </w:t>
      </w:r>
      <w:r w:rsidRPr="00B50BEB">
        <w:rPr>
          <w:rFonts w:asciiTheme="minorHAnsi" w:eastAsiaTheme="minorHAnsi" w:hAnsiTheme="minorHAnsi" w:cs="Arial"/>
        </w:rPr>
        <w:t>research participant or an exacerbation or worsening of an existing condition, sometimes referred to as an “adverse experience” or “adverse effect.”</w:t>
      </w:r>
    </w:p>
    <w:p w14:paraId="3AE87F51" w14:textId="77777777" w:rsidR="0082429A" w:rsidRPr="00B50BEB" w:rsidRDefault="0082429A" w:rsidP="0082429A">
      <w:pPr>
        <w:rPr>
          <w:rFonts w:asciiTheme="minorHAnsi" w:hAnsiTheme="minorHAnsi" w:cs="Arial"/>
          <w:b/>
        </w:rPr>
      </w:pPr>
    </w:p>
    <w:p w14:paraId="3AE87F52" w14:textId="77777777" w:rsidR="0082429A" w:rsidRPr="00B50BEB" w:rsidRDefault="0082429A" w:rsidP="0082429A">
      <w:pPr>
        <w:rPr>
          <w:rFonts w:asciiTheme="minorHAnsi" w:hAnsiTheme="minorHAnsi" w:cs="Arial"/>
        </w:rPr>
      </w:pPr>
      <w:r w:rsidRPr="00B50BEB">
        <w:rPr>
          <w:rFonts w:asciiTheme="minorHAnsi" w:hAnsiTheme="minorHAnsi" w:cs="Arial"/>
          <w:b/>
        </w:rPr>
        <w:t>Blinding/Masking:</w:t>
      </w:r>
      <w:r w:rsidRPr="00B50BEB">
        <w:rPr>
          <w:rFonts w:asciiTheme="minorHAnsi" w:hAnsiTheme="minorHAnsi" w:cs="Arial"/>
        </w:rPr>
        <w:t xml:space="preserve">  A procedure in which one or more parties to the trial are kept unaware of the treatment assignment(s). Single blinding usually refers to the subject(s) being unaware, and double blinding usually refers to the subject(s), investigator(s), monitor, and, in some cases, data analyst(s) being unaware of the treatment assignment(s).</w:t>
      </w:r>
    </w:p>
    <w:p w14:paraId="3AE87F53" w14:textId="77777777" w:rsidR="0082429A" w:rsidRPr="00B50BEB" w:rsidRDefault="0082429A" w:rsidP="0082429A">
      <w:pPr>
        <w:autoSpaceDE w:val="0"/>
        <w:autoSpaceDN w:val="0"/>
        <w:adjustRightInd w:val="0"/>
        <w:rPr>
          <w:rFonts w:asciiTheme="minorHAnsi" w:eastAsiaTheme="minorHAnsi" w:hAnsiTheme="minorHAnsi" w:cs="Arial"/>
          <w:b/>
          <w:bCs/>
        </w:rPr>
      </w:pPr>
    </w:p>
    <w:p w14:paraId="3AE87F54" w14:textId="77777777" w:rsidR="0082429A" w:rsidRPr="00B50BEB" w:rsidRDefault="0082429A" w:rsidP="0082429A">
      <w:pPr>
        <w:autoSpaceDE w:val="0"/>
        <w:autoSpaceDN w:val="0"/>
        <w:adjustRightInd w:val="0"/>
        <w:rPr>
          <w:rFonts w:asciiTheme="minorHAnsi" w:eastAsiaTheme="minorHAnsi" w:hAnsiTheme="minorHAnsi" w:cs="Arial"/>
        </w:rPr>
      </w:pPr>
      <w:r w:rsidRPr="00B50BEB">
        <w:rPr>
          <w:rFonts w:asciiTheme="minorHAnsi" w:eastAsiaTheme="minorHAnsi" w:hAnsiTheme="minorHAnsi" w:cs="Arial"/>
          <w:b/>
          <w:bCs/>
        </w:rPr>
        <w:t>Designee</w:t>
      </w:r>
      <w:r w:rsidRPr="00B50BEB">
        <w:rPr>
          <w:rFonts w:asciiTheme="minorHAnsi" w:eastAsiaTheme="minorHAnsi" w:hAnsiTheme="minorHAnsi" w:cs="Arial"/>
        </w:rPr>
        <w:t xml:space="preserve">: A qualified individual delegated in writing by the PI to manage investigational drugs, such as a pharmacist, research nurse or study coordinator. “Qualified” means that the </w:t>
      </w:r>
      <w:r w:rsidRPr="00B50BEB">
        <w:rPr>
          <w:rFonts w:asciiTheme="minorHAnsi" w:eastAsiaTheme="minorHAnsi" w:hAnsiTheme="minorHAnsi" w:cs="Arial"/>
        </w:rPr>
        <w:lastRenderedPageBreak/>
        <w:t>individual has been trained and has a comprehensive knowledge of the study protocol, the investigational drug (including the basic</w:t>
      </w:r>
      <w:r w:rsidR="00BD2E2D">
        <w:rPr>
          <w:rFonts w:asciiTheme="minorHAnsi" w:eastAsiaTheme="minorHAnsi" w:hAnsiTheme="minorHAnsi" w:cs="Arial"/>
        </w:rPr>
        <w:t xml:space="preserve"> pharmacology of the drug), UAB </w:t>
      </w:r>
      <w:r w:rsidRPr="00B50BEB">
        <w:rPr>
          <w:rFonts w:asciiTheme="minorHAnsi" w:eastAsiaTheme="minorHAnsi" w:hAnsiTheme="minorHAnsi" w:cs="Arial"/>
        </w:rPr>
        <w:t>procedures for handling the drug, and applicable federal and state regulations.</w:t>
      </w:r>
    </w:p>
    <w:p w14:paraId="3AE87F55" w14:textId="77777777" w:rsidR="0082429A" w:rsidRPr="00B50BEB" w:rsidRDefault="0082429A" w:rsidP="0082429A">
      <w:pPr>
        <w:autoSpaceDE w:val="0"/>
        <w:autoSpaceDN w:val="0"/>
        <w:adjustRightInd w:val="0"/>
        <w:rPr>
          <w:rFonts w:asciiTheme="minorHAnsi" w:eastAsiaTheme="minorHAnsi" w:hAnsiTheme="minorHAnsi" w:cs="Arial"/>
          <w:b/>
          <w:bCs/>
        </w:rPr>
      </w:pPr>
    </w:p>
    <w:p w14:paraId="3AE87F56" w14:textId="77777777" w:rsidR="0082429A" w:rsidRPr="00B50BEB" w:rsidRDefault="0082429A" w:rsidP="0082429A">
      <w:pPr>
        <w:autoSpaceDE w:val="0"/>
        <w:autoSpaceDN w:val="0"/>
        <w:adjustRightInd w:val="0"/>
        <w:rPr>
          <w:rFonts w:asciiTheme="minorHAnsi" w:eastAsiaTheme="minorHAnsi" w:hAnsiTheme="minorHAnsi" w:cs="Arial"/>
        </w:rPr>
      </w:pPr>
      <w:r w:rsidRPr="00B50BEB">
        <w:rPr>
          <w:rFonts w:asciiTheme="minorHAnsi" w:eastAsiaTheme="minorHAnsi" w:hAnsiTheme="minorHAnsi" w:cs="Arial"/>
          <w:b/>
          <w:bCs/>
        </w:rPr>
        <w:t xml:space="preserve">Double-Blind Study: </w:t>
      </w:r>
      <w:r w:rsidRPr="00B50BEB">
        <w:rPr>
          <w:rFonts w:asciiTheme="minorHAnsi" w:eastAsiaTheme="minorHAnsi" w:hAnsiTheme="minorHAnsi" w:cs="Arial"/>
        </w:rPr>
        <w:t>A study designed so that neither the patient nor the investigator knows which treatment the patient is receiving</w:t>
      </w:r>
    </w:p>
    <w:p w14:paraId="3AE87F57" w14:textId="77777777" w:rsidR="0082429A" w:rsidRPr="00B50BEB" w:rsidRDefault="0082429A" w:rsidP="0082429A">
      <w:pPr>
        <w:autoSpaceDE w:val="0"/>
        <w:autoSpaceDN w:val="0"/>
        <w:adjustRightInd w:val="0"/>
        <w:rPr>
          <w:rFonts w:asciiTheme="minorHAnsi" w:eastAsiaTheme="minorHAnsi" w:hAnsiTheme="minorHAnsi" w:cs="Arial"/>
          <w:b/>
          <w:bCs/>
        </w:rPr>
      </w:pPr>
    </w:p>
    <w:p w14:paraId="3AE87F58" w14:textId="77777777" w:rsidR="0082429A" w:rsidRPr="00B50BEB" w:rsidRDefault="0082429A" w:rsidP="0082429A">
      <w:pPr>
        <w:autoSpaceDE w:val="0"/>
        <w:autoSpaceDN w:val="0"/>
        <w:adjustRightInd w:val="0"/>
        <w:rPr>
          <w:rFonts w:asciiTheme="minorHAnsi" w:eastAsiaTheme="minorHAnsi" w:hAnsiTheme="minorHAnsi" w:cs="Arial"/>
        </w:rPr>
      </w:pPr>
      <w:r w:rsidRPr="00B50BEB">
        <w:rPr>
          <w:rFonts w:asciiTheme="minorHAnsi" w:eastAsiaTheme="minorHAnsi" w:hAnsiTheme="minorHAnsi" w:cs="Arial"/>
          <w:b/>
          <w:bCs/>
        </w:rPr>
        <w:t>Investigational Drug (ID)</w:t>
      </w:r>
      <w:r w:rsidRPr="00B50BEB">
        <w:rPr>
          <w:rFonts w:asciiTheme="minorHAnsi" w:eastAsiaTheme="minorHAnsi" w:hAnsiTheme="minorHAnsi" w:cs="Arial"/>
        </w:rPr>
        <w:t>: A drug or biologic being evaluated under a formal research protocol approved by the FDA that conforms to FDA standards but that has not been approved for commercial marketing by the FDA for the indication under investigation in the trial. This may also include the use of placebos or FDA approved drugs.</w:t>
      </w:r>
    </w:p>
    <w:p w14:paraId="3AE87F59" w14:textId="77777777" w:rsidR="0082429A" w:rsidRPr="00B50BEB" w:rsidRDefault="0082429A" w:rsidP="0082429A">
      <w:pPr>
        <w:autoSpaceDE w:val="0"/>
        <w:autoSpaceDN w:val="0"/>
        <w:adjustRightInd w:val="0"/>
        <w:rPr>
          <w:rFonts w:asciiTheme="minorHAnsi" w:eastAsiaTheme="minorHAnsi" w:hAnsiTheme="minorHAnsi" w:cs="Arial"/>
          <w:b/>
          <w:bCs/>
        </w:rPr>
      </w:pPr>
    </w:p>
    <w:p w14:paraId="3AE87F5A" w14:textId="77777777" w:rsidR="0082429A" w:rsidRPr="00B50BEB" w:rsidRDefault="0082429A" w:rsidP="0082429A">
      <w:pPr>
        <w:autoSpaceDE w:val="0"/>
        <w:autoSpaceDN w:val="0"/>
        <w:adjustRightInd w:val="0"/>
        <w:rPr>
          <w:rFonts w:asciiTheme="minorHAnsi" w:eastAsiaTheme="minorHAnsi" w:hAnsiTheme="minorHAnsi" w:cs="Arial"/>
        </w:rPr>
      </w:pPr>
      <w:r w:rsidRPr="00B50BEB">
        <w:rPr>
          <w:rFonts w:asciiTheme="minorHAnsi" w:eastAsiaTheme="minorHAnsi" w:hAnsiTheme="minorHAnsi" w:cs="Arial"/>
          <w:b/>
          <w:bCs/>
        </w:rPr>
        <w:t xml:space="preserve">Investigational Drug Accountability Record: </w:t>
      </w:r>
      <w:r w:rsidRPr="00B50BEB">
        <w:rPr>
          <w:rFonts w:asciiTheme="minorHAnsi" w:eastAsiaTheme="minorHAnsi" w:hAnsiTheme="minorHAnsi" w:cs="Arial"/>
        </w:rPr>
        <w:t>A log that records the receipt of the</w:t>
      </w:r>
    </w:p>
    <w:p w14:paraId="3AE87F5B" w14:textId="77777777" w:rsidR="0082429A" w:rsidRPr="00B50BEB" w:rsidRDefault="0082429A" w:rsidP="0082429A">
      <w:pPr>
        <w:autoSpaceDE w:val="0"/>
        <w:autoSpaceDN w:val="0"/>
        <w:adjustRightInd w:val="0"/>
        <w:rPr>
          <w:rFonts w:asciiTheme="minorHAnsi" w:eastAsiaTheme="minorHAnsi" w:hAnsiTheme="minorHAnsi" w:cs="Arial"/>
        </w:rPr>
      </w:pPr>
      <w:r w:rsidRPr="00B50BEB">
        <w:rPr>
          <w:rFonts w:asciiTheme="minorHAnsi" w:eastAsiaTheme="minorHAnsi" w:hAnsiTheme="minorHAnsi" w:cs="Arial"/>
        </w:rPr>
        <w:t>ID, the inventory at the study site, the dispensing and use by each research participant, and the disposition of the ID.</w:t>
      </w:r>
    </w:p>
    <w:p w14:paraId="3AE87F5C" w14:textId="77777777" w:rsidR="0082429A" w:rsidRPr="00B50BEB" w:rsidRDefault="0082429A" w:rsidP="0082429A">
      <w:pPr>
        <w:autoSpaceDE w:val="0"/>
        <w:autoSpaceDN w:val="0"/>
        <w:adjustRightInd w:val="0"/>
        <w:rPr>
          <w:rFonts w:asciiTheme="minorHAnsi" w:eastAsiaTheme="minorHAnsi" w:hAnsiTheme="minorHAnsi" w:cs="Arial"/>
          <w:b/>
          <w:bCs/>
        </w:rPr>
      </w:pPr>
    </w:p>
    <w:p w14:paraId="3AE87F5D" w14:textId="77777777" w:rsidR="0082429A" w:rsidRPr="00B50BEB" w:rsidRDefault="0082429A" w:rsidP="0082429A">
      <w:pPr>
        <w:autoSpaceDE w:val="0"/>
        <w:autoSpaceDN w:val="0"/>
        <w:adjustRightInd w:val="0"/>
        <w:rPr>
          <w:rFonts w:asciiTheme="minorHAnsi" w:eastAsiaTheme="minorHAnsi" w:hAnsiTheme="minorHAnsi" w:cs="Arial"/>
        </w:rPr>
      </w:pPr>
      <w:r w:rsidRPr="00B50BEB">
        <w:rPr>
          <w:rFonts w:asciiTheme="minorHAnsi" w:eastAsiaTheme="minorHAnsi" w:hAnsiTheme="minorHAnsi" w:cs="Arial"/>
          <w:b/>
          <w:bCs/>
        </w:rPr>
        <w:t xml:space="preserve">Labeling: </w:t>
      </w:r>
      <w:r w:rsidRPr="00B50BEB">
        <w:rPr>
          <w:rFonts w:asciiTheme="minorHAnsi" w:eastAsiaTheme="minorHAnsi" w:hAnsiTheme="minorHAnsi" w:cs="Arial"/>
        </w:rPr>
        <w:t>An FDA requirement to clearly label the container of any ID as being limited by federal law to investigational use only.</w:t>
      </w:r>
    </w:p>
    <w:p w14:paraId="3AE87F5E" w14:textId="77777777" w:rsidR="0082429A" w:rsidRPr="00B50BEB" w:rsidRDefault="0082429A" w:rsidP="0082429A">
      <w:pPr>
        <w:autoSpaceDE w:val="0"/>
        <w:autoSpaceDN w:val="0"/>
        <w:adjustRightInd w:val="0"/>
        <w:rPr>
          <w:rFonts w:asciiTheme="minorHAnsi" w:eastAsiaTheme="minorHAnsi" w:hAnsiTheme="minorHAnsi" w:cs="Arial"/>
          <w:b/>
          <w:bCs/>
        </w:rPr>
      </w:pPr>
    </w:p>
    <w:p w14:paraId="3AE87F5F" w14:textId="77777777" w:rsidR="0082429A" w:rsidRPr="00B50BEB" w:rsidRDefault="0082429A" w:rsidP="0082429A">
      <w:pPr>
        <w:autoSpaceDE w:val="0"/>
        <w:autoSpaceDN w:val="0"/>
        <w:adjustRightInd w:val="0"/>
        <w:rPr>
          <w:rFonts w:asciiTheme="minorHAnsi" w:eastAsiaTheme="minorHAnsi" w:hAnsiTheme="minorHAnsi" w:cs="Arial"/>
        </w:rPr>
      </w:pPr>
      <w:r w:rsidRPr="00B50BEB">
        <w:rPr>
          <w:rFonts w:asciiTheme="minorHAnsi" w:eastAsiaTheme="minorHAnsi" w:hAnsiTheme="minorHAnsi" w:cs="Arial"/>
          <w:b/>
          <w:bCs/>
        </w:rPr>
        <w:t xml:space="preserve">Open Label Study: </w:t>
      </w:r>
      <w:r w:rsidRPr="00B50BEB">
        <w:rPr>
          <w:rFonts w:asciiTheme="minorHAnsi" w:eastAsiaTheme="minorHAnsi" w:hAnsiTheme="minorHAnsi" w:cs="Arial"/>
        </w:rPr>
        <w:t>A study designed so that all parties involved in the study know the treatment the patient is receiving.</w:t>
      </w:r>
    </w:p>
    <w:p w14:paraId="3AE87F60" w14:textId="77777777" w:rsidR="0082429A" w:rsidRPr="00B50BEB" w:rsidRDefault="0082429A" w:rsidP="0082429A">
      <w:pPr>
        <w:rPr>
          <w:rFonts w:asciiTheme="minorHAnsi" w:hAnsiTheme="minorHAnsi" w:cs="Arial"/>
          <w:b/>
        </w:rPr>
      </w:pPr>
    </w:p>
    <w:p w14:paraId="3AE87F61" w14:textId="77777777" w:rsidR="0082429A" w:rsidRPr="00B50BEB" w:rsidRDefault="0082429A" w:rsidP="0082429A">
      <w:pPr>
        <w:rPr>
          <w:rFonts w:asciiTheme="minorHAnsi" w:hAnsiTheme="minorHAnsi" w:cs="Arial"/>
        </w:rPr>
      </w:pPr>
      <w:r w:rsidRPr="00B50BEB">
        <w:rPr>
          <w:rFonts w:asciiTheme="minorHAnsi" w:hAnsiTheme="minorHAnsi" w:cs="Arial"/>
          <w:b/>
        </w:rPr>
        <w:t>Randomization:</w:t>
      </w:r>
      <w:r w:rsidRPr="00B50BEB">
        <w:rPr>
          <w:rFonts w:asciiTheme="minorHAnsi" w:hAnsiTheme="minorHAnsi" w:cs="Arial"/>
        </w:rPr>
        <w:t xml:space="preserve">  The process of assigning trial subjects to treatment or control groups using an element of chance to determine the assignments in order to reduce bias.</w:t>
      </w:r>
    </w:p>
    <w:p w14:paraId="3AE87F62" w14:textId="77777777" w:rsidR="0082429A" w:rsidRPr="00B50BEB" w:rsidRDefault="0082429A" w:rsidP="0082429A">
      <w:pPr>
        <w:rPr>
          <w:rFonts w:asciiTheme="minorHAnsi" w:hAnsiTheme="minorHAnsi"/>
        </w:rPr>
      </w:pPr>
    </w:p>
    <w:p w14:paraId="3AE87F63" w14:textId="77777777" w:rsidR="0082429A" w:rsidRPr="00B50BEB" w:rsidRDefault="0082429A" w:rsidP="0082429A">
      <w:pPr>
        <w:autoSpaceDE w:val="0"/>
        <w:autoSpaceDN w:val="0"/>
        <w:adjustRightInd w:val="0"/>
        <w:rPr>
          <w:rFonts w:asciiTheme="minorHAnsi" w:hAnsiTheme="minorHAnsi" w:cs="Arial"/>
          <w:b/>
        </w:rPr>
      </w:pPr>
      <w:r w:rsidRPr="00B50BEB">
        <w:rPr>
          <w:rFonts w:asciiTheme="minorHAnsi" w:eastAsiaTheme="minorHAnsi" w:hAnsiTheme="minorHAnsi" w:cs="Arial"/>
          <w:b/>
          <w:bCs/>
        </w:rPr>
        <w:t>Schedule II Drugs</w:t>
      </w:r>
      <w:r w:rsidRPr="00B50BEB">
        <w:rPr>
          <w:rFonts w:asciiTheme="minorHAnsi" w:eastAsiaTheme="minorHAnsi" w:hAnsiTheme="minorHAnsi" w:cs="Arial"/>
        </w:rPr>
        <w:t>: The DEA categorization for substances that have a high potential for abuse because they can cause psychic or physical dependence, but have some approved medical use. Schedule II drugs require security measures beyond those required for Schedule III and IV drugs.</w:t>
      </w:r>
    </w:p>
    <w:p w14:paraId="3AE87F64" w14:textId="77777777" w:rsidR="0082429A" w:rsidRPr="00B50BEB" w:rsidRDefault="0082429A" w:rsidP="0082429A">
      <w:pPr>
        <w:autoSpaceDE w:val="0"/>
        <w:autoSpaceDN w:val="0"/>
        <w:adjustRightInd w:val="0"/>
        <w:rPr>
          <w:rFonts w:asciiTheme="minorHAnsi" w:eastAsiaTheme="minorHAnsi" w:hAnsiTheme="minorHAnsi" w:cs="Arial"/>
        </w:rPr>
      </w:pPr>
    </w:p>
    <w:p w14:paraId="3AE87F65" w14:textId="77777777" w:rsidR="0082429A" w:rsidRPr="00B50BEB" w:rsidRDefault="0082429A" w:rsidP="0082429A">
      <w:pPr>
        <w:autoSpaceDE w:val="0"/>
        <w:autoSpaceDN w:val="0"/>
        <w:adjustRightInd w:val="0"/>
        <w:rPr>
          <w:rFonts w:asciiTheme="minorHAnsi" w:eastAsiaTheme="minorHAnsi" w:hAnsiTheme="minorHAnsi" w:cs="Arial"/>
        </w:rPr>
      </w:pPr>
      <w:r w:rsidRPr="00B50BEB">
        <w:rPr>
          <w:rFonts w:asciiTheme="minorHAnsi" w:eastAsiaTheme="minorHAnsi" w:hAnsiTheme="minorHAnsi" w:cs="Arial"/>
          <w:b/>
          <w:bCs/>
        </w:rPr>
        <w:t xml:space="preserve">Single-Blind Study: </w:t>
      </w:r>
      <w:r w:rsidRPr="00B50BEB">
        <w:rPr>
          <w:rFonts w:asciiTheme="minorHAnsi" w:eastAsiaTheme="minorHAnsi" w:hAnsiTheme="minorHAnsi" w:cs="Arial"/>
        </w:rPr>
        <w:t>A study designed so that the patient does not know which treatment he/she is receiving. The investigator does know which treatment the patient is receiving.</w:t>
      </w:r>
    </w:p>
    <w:p w14:paraId="3AE87F66" w14:textId="77777777" w:rsidR="0082429A" w:rsidRPr="00B50BEB" w:rsidRDefault="0082429A" w:rsidP="0082429A">
      <w:pPr>
        <w:autoSpaceDE w:val="0"/>
        <w:autoSpaceDN w:val="0"/>
        <w:adjustRightInd w:val="0"/>
        <w:rPr>
          <w:rFonts w:asciiTheme="minorHAnsi" w:eastAsiaTheme="minorHAnsi" w:hAnsiTheme="minorHAnsi" w:cs="Arial"/>
        </w:rPr>
      </w:pPr>
    </w:p>
    <w:p w14:paraId="3AE87F67" w14:textId="0C418918" w:rsidR="0082429A" w:rsidRPr="00B50BEB" w:rsidRDefault="00A30F14" w:rsidP="0082429A">
      <w:pPr>
        <w:autoSpaceDE w:val="0"/>
        <w:autoSpaceDN w:val="0"/>
        <w:adjustRightInd w:val="0"/>
        <w:rPr>
          <w:rFonts w:asciiTheme="minorHAnsi" w:eastAsiaTheme="minorHAnsi" w:hAnsiTheme="minorHAnsi" w:cs="Arial"/>
        </w:rPr>
      </w:pPr>
      <w:r w:rsidRPr="00B50BEB">
        <w:rPr>
          <w:rFonts w:asciiTheme="minorHAnsi" w:eastAsiaTheme="minorHAnsi" w:hAnsiTheme="minorHAnsi" w:cs="Arial"/>
          <w:b/>
          <w:bCs/>
        </w:rPr>
        <w:t xml:space="preserve">Triple-Blind Study: </w:t>
      </w:r>
      <w:r w:rsidRPr="00B50BEB">
        <w:rPr>
          <w:rFonts w:asciiTheme="minorHAnsi" w:eastAsiaTheme="minorHAnsi" w:hAnsiTheme="minorHAnsi" w:cs="Arial"/>
        </w:rPr>
        <w:t xml:space="preserve">A study designed so that neither the patient, investigator, nor </w:t>
      </w:r>
      <w:r>
        <w:rPr>
          <w:rFonts w:asciiTheme="minorHAnsi" w:eastAsiaTheme="minorHAnsi" w:hAnsiTheme="minorHAnsi" w:cs="Arial"/>
        </w:rPr>
        <w:t xml:space="preserve">the </w:t>
      </w:r>
      <w:r w:rsidRPr="00B50BEB">
        <w:rPr>
          <w:rFonts w:asciiTheme="minorHAnsi" w:eastAsiaTheme="minorHAnsi" w:hAnsiTheme="minorHAnsi" w:cs="Arial"/>
        </w:rPr>
        <w:t>sponsor is aware on which arm of the study the patient is enrolled.</w:t>
      </w:r>
    </w:p>
    <w:p w14:paraId="3AE87F68" w14:textId="77777777" w:rsidR="0082429A" w:rsidRPr="00B50BEB" w:rsidRDefault="0082429A" w:rsidP="0082429A">
      <w:pPr>
        <w:autoSpaceDE w:val="0"/>
        <w:autoSpaceDN w:val="0"/>
        <w:adjustRightInd w:val="0"/>
        <w:rPr>
          <w:rFonts w:asciiTheme="minorHAnsi" w:eastAsiaTheme="minorHAnsi" w:hAnsiTheme="minorHAnsi" w:cs="Arial"/>
        </w:rPr>
      </w:pPr>
    </w:p>
    <w:p w14:paraId="3AE87F69" w14:textId="77777777" w:rsidR="00626A22" w:rsidRPr="00B50BEB" w:rsidRDefault="00626A22" w:rsidP="00F44AA6">
      <w:pPr>
        <w:jc w:val="both"/>
        <w:rPr>
          <w:rFonts w:asciiTheme="minorHAnsi" w:hAnsiTheme="minorHAnsi" w:cs="Arial"/>
        </w:rPr>
      </w:pPr>
    </w:p>
    <w:p w14:paraId="3AE87F6A" w14:textId="28334BE0" w:rsidR="00F44AA6" w:rsidRPr="00B50BEB" w:rsidRDefault="00A30F14" w:rsidP="00F44AA6">
      <w:pPr>
        <w:jc w:val="both"/>
        <w:outlineLvl w:val="0"/>
        <w:rPr>
          <w:rFonts w:asciiTheme="minorHAnsi" w:hAnsiTheme="minorHAnsi" w:cs="Arial"/>
          <w:b/>
        </w:rPr>
      </w:pPr>
      <w:r>
        <w:rPr>
          <w:rFonts w:asciiTheme="minorHAnsi" w:hAnsiTheme="minorHAnsi" w:cs="Arial"/>
          <w:b/>
        </w:rPr>
        <w:t>V</w:t>
      </w:r>
      <w:r w:rsidR="00F44AA6" w:rsidRPr="00B50BEB">
        <w:rPr>
          <w:rFonts w:asciiTheme="minorHAnsi" w:hAnsiTheme="minorHAnsi" w:cs="Arial"/>
          <w:b/>
        </w:rPr>
        <w:t>.</w:t>
      </w:r>
      <w:r w:rsidR="00F44AA6" w:rsidRPr="00B50BEB">
        <w:rPr>
          <w:rFonts w:asciiTheme="minorHAnsi" w:hAnsiTheme="minorHAnsi" w:cs="Arial"/>
          <w:b/>
        </w:rPr>
        <w:tab/>
        <w:t>RESPONSIBLE PERSONNEL</w:t>
      </w:r>
    </w:p>
    <w:p w14:paraId="3AE87F6B" w14:textId="77777777" w:rsidR="0082429A" w:rsidRPr="00B50BEB" w:rsidRDefault="0082429A" w:rsidP="0082429A">
      <w:pPr>
        <w:tabs>
          <w:tab w:val="left" w:pos="288"/>
        </w:tabs>
        <w:rPr>
          <w:rFonts w:asciiTheme="minorHAnsi" w:hAnsiTheme="minorHAnsi" w:cs="Arial"/>
          <w:color w:val="000000"/>
        </w:rPr>
      </w:pPr>
      <w:r w:rsidRPr="00B50BEB">
        <w:rPr>
          <w:rFonts w:asciiTheme="minorHAnsi" w:hAnsiTheme="minorHAnsi" w:cs="Arial"/>
          <w:color w:val="000000"/>
        </w:rPr>
        <w:t>This SOP applies to those members of the clinical research team involved in inventorying, storing, dispensing, or arranging for the return/destruction of study drug.  This includes the following:</w:t>
      </w:r>
    </w:p>
    <w:p w14:paraId="3AE87F6C" w14:textId="77777777" w:rsidR="0082429A" w:rsidRPr="00B50BEB" w:rsidRDefault="0082429A" w:rsidP="0082429A">
      <w:pPr>
        <w:tabs>
          <w:tab w:val="left" w:pos="288"/>
        </w:tabs>
        <w:rPr>
          <w:rFonts w:asciiTheme="minorHAnsi" w:hAnsiTheme="minorHAnsi" w:cs="Arial"/>
          <w:color w:val="000000"/>
        </w:rPr>
      </w:pPr>
    </w:p>
    <w:p w14:paraId="3AE87F6D" w14:textId="77777777" w:rsidR="0082429A" w:rsidRPr="00B50BEB" w:rsidRDefault="0082429A" w:rsidP="0082429A">
      <w:pPr>
        <w:numPr>
          <w:ilvl w:val="0"/>
          <w:numId w:val="16"/>
        </w:numPr>
        <w:tabs>
          <w:tab w:val="left" w:pos="288"/>
        </w:tabs>
        <w:rPr>
          <w:rFonts w:asciiTheme="minorHAnsi" w:hAnsiTheme="minorHAnsi" w:cs="Arial"/>
          <w:color w:val="000000"/>
        </w:rPr>
      </w:pPr>
      <w:r w:rsidRPr="00B50BEB">
        <w:rPr>
          <w:rFonts w:asciiTheme="minorHAnsi" w:hAnsiTheme="minorHAnsi" w:cs="Arial"/>
          <w:color w:val="000000"/>
        </w:rPr>
        <w:t>Principal investigator</w:t>
      </w:r>
    </w:p>
    <w:p w14:paraId="3AE87F6E" w14:textId="77777777" w:rsidR="0082429A" w:rsidRPr="00B50BEB" w:rsidRDefault="0082429A" w:rsidP="0082429A">
      <w:pPr>
        <w:numPr>
          <w:ilvl w:val="0"/>
          <w:numId w:val="16"/>
        </w:numPr>
        <w:tabs>
          <w:tab w:val="left" w:pos="288"/>
        </w:tabs>
        <w:rPr>
          <w:rFonts w:asciiTheme="minorHAnsi" w:hAnsiTheme="minorHAnsi" w:cs="Arial"/>
          <w:color w:val="000000"/>
        </w:rPr>
      </w:pPr>
      <w:r w:rsidRPr="00B50BEB">
        <w:rPr>
          <w:rFonts w:asciiTheme="minorHAnsi" w:hAnsiTheme="minorHAnsi" w:cs="Arial"/>
          <w:color w:val="000000"/>
        </w:rPr>
        <w:lastRenderedPageBreak/>
        <w:t>Sub-investigator</w:t>
      </w:r>
    </w:p>
    <w:p w14:paraId="3AE87F6F" w14:textId="77777777" w:rsidR="0082429A" w:rsidRPr="00B50BEB" w:rsidRDefault="0082429A" w:rsidP="0082429A">
      <w:pPr>
        <w:numPr>
          <w:ilvl w:val="0"/>
          <w:numId w:val="16"/>
        </w:numPr>
        <w:tabs>
          <w:tab w:val="left" w:pos="288"/>
        </w:tabs>
        <w:rPr>
          <w:rFonts w:asciiTheme="minorHAnsi" w:hAnsiTheme="minorHAnsi" w:cs="Arial"/>
          <w:color w:val="000000"/>
        </w:rPr>
      </w:pPr>
      <w:r w:rsidRPr="00B50BEB">
        <w:rPr>
          <w:rFonts w:asciiTheme="minorHAnsi" w:hAnsiTheme="minorHAnsi"/>
        </w:rPr>
        <w:t>Research Nurse</w:t>
      </w:r>
    </w:p>
    <w:p w14:paraId="3AE87F70" w14:textId="77777777" w:rsidR="0082429A" w:rsidRPr="00B50BEB" w:rsidRDefault="0082429A" w:rsidP="0082429A">
      <w:pPr>
        <w:numPr>
          <w:ilvl w:val="0"/>
          <w:numId w:val="16"/>
        </w:numPr>
        <w:tabs>
          <w:tab w:val="left" w:pos="288"/>
        </w:tabs>
        <w:rPr>
          <w:rFonts w:asciiTheme="minorHAnsi" w:hAnsiTheme="minorHAnsi" w:cs="Arial"/>
          <w:color w:val="000000"/>
        </w:rPr>
      </w:pPr>
      <w:r w:rsidRPr="00B50BEB">
        <w:rPr>
          <w:rFonts w:asciiTheme="minorHAnsi" w:hAnsiTheme="minorHAnsi"/>
        </w:rPr>
        <w:t>Study Coordinator</w:t>
      </w:r>
    </w:p>
    <w:p w14:paraId="3AE87F71" w14:textId="77777777" w:rsidR="00144804" w:rsidRPr="00B50BEB" w:rsidRDefault="00144804" w:rsidP="0082429A">
      <w:pPr>
        <w:tabs>
          <w:tab w:val="left" w:pos="288"/>
        </w:tabs>
        <w:ind w:left="360"/>
        <w:jc w:val="both"/>
        <w:rPr>
          <w:rFonts w:asciiTheme="minorHAnsi" w:hAnsiTheme="minorHAnsi" w:cs="Arial"/>
          <w:b/>
        </w:rPr>
      </w:pPr>
    </w:p>
    <w:p w14:paraId="3AE87F72" w14:textId="493508E1" w:rsidR="00F44AA6" w:rsidRPr="00B50BEB" w:rsidRDefault="00F44AA6" w:rsidP="003A71A1">
      <w:pPr>
        <w:jc w:val="both"/>
        <w:outlineLvl w:val="0"/>
        <w:rPr>
          <w:rFonts w:asciiTheme="minorHAnsi" w:hAnsiTheme="minorHAnsi" w:cs="Arial"/>
          <w:b/>
        </w:rPr>
      </w:pPr>
      <w:r w:rsidRPr="00B50BEB">
        <w:rPr>
          <w:rFonts w:asciiTheme="minorHAnsi" w:hAnsiTheme="minorHAnsi" w:cs="Arial"/>
          <w:b/>
        </w:rPr>
        <w:t>V</w:t>
      </w:r>
      <w:r w:rsidR="009869B2" w:rsidRPr="00B50BEB">
        <w:rPr>
          <w:rFonts w:asciiTheme="minorHAnsi" w:hAnsiTheme="minorHAnsi" w:cs="Arial"/>
          <w:b/>
        </w:rPr>
        <w:t>I</w:t>
      </w:r>
      <w:r w:rsidRPr="00B50BEB">
        <w:rPr>
          <w:rFonts w:asciiTheme="minorHAnsi" w:hAnsiTheme="minorHAnsi" w:cs="Arial"/>
          <w:b/>
        </w:rPr>
        <w:t>.</w:t>
      </w:r>
      <w:r w:rsidRPr="00B50BEB">
        <w:rPr>
          <w:rFonts w:asciiTheme="minorHAnsi" w:hAnsiTheme="minorHAnsi" w:cs="Arial"/>
          <w:b/>
        </w:rPr>
        <w:tab/>
        <w:t>DETAILS</w:t>
      </w:r>
    </w:p>
    <w:p w14:paraId="3AE87F73" w14:textId="77777777" w:rsidR="0082429A" w:rsidRDefault="0082429A" w:rsidP="003A71A1">
      <w:pPr>
        <w:jc w:val="both"/>
        <w:outlineLvl w:val="0"/>
        <w:rPr>
          <w:rFonts w:asciiTheme="minorHAnsi" w:eastAsiaTheme="minorHAnsi" w:hAnsiTheme="minorHAnsi" w:cs="Arial"/>
          <w:b/>
          <w:bCs/>
        </w:rPr>
      </w:pPr>
    </w:p>
    <w:p w14:paraId="07C299A3" w14:textId="65E0A4ED" w:rsidR="0050586B" w:rsidRDefault="0050586B" w:rsidP="003A71A1">
      <w:pPr>
        <w:jc w:val="both"/>
        <w:outlineLvl w:val="0"/>
        <w:rPr>
          <w:rFonts w:asciiTheme="minorHAnsi" w:eastAsiaTheme="minorHAnsi" w:hAnsiTheme="minorHAnsi" w:cs="Arial"/>
          <w:b/>
          <w:bCs/>
        </w:rPr>
      </w:pPr>
      <w:r>
        <w:rPr>
          <w:rFonts w:asciiTheme="minorHAnsi" w:eastAsiaTheme="minorHAnsi" w:hAnsiTheme="minorHAnsi" w:cs="Arial"/>
          <w:b/>
          <w:bCs/>
        </w:rPr>
        <w:t>You are encouraged to use the research pharmacist.  However if your research unit has acceptable facilities and capabilities for storage of the drug, it might be acceptable to store in your research unit.</w:t>
      </w:r>
    </w:p>
    <w:p w14:paraId="4F8CC14E" w14:textId="77777777" w:rsidR="0050586B" w:rsidRPr="00B50BEB" w:rsidRDefault="0050586B" w:rsidP="003A71A1">
      <w:pPr>
        <w:jc w:val="both"/>
        <w:outlineLvl w:val="0"/>
        <w:rPr>
          <w:rFonts w:asciiTheme="minorHAnsi" w:eastAsiaTheme="minorHAnsi" w:hAnsiTheme="minorHAnsi" w:cs="Arial"/>
          <w:b/>
          <w:bCs/>
        </w:rPr>
      </w:pPr>
    </w:p>
    <w:p w14:paraId="3AE87F74" w14:textId="224EBC19" w:rsidR="0082429A" w:rsidRPr="00B50BEB" w:rsidRDefault="00FE5A96" w:rsidP="003A71A1">
      <w:pPr>
        <w:jc w:val="both"/>
        <w:outlineLvl w:val="0"/>
        <w:rPr>
          <w:rFonts w:asciiTheme="minorHAnsi" w:eastAsiaTheme="minorHAnsi" w:hAnsiTheme="minorHAnsi" w:cs="Arial"/>
          <w:b/>
          <w:bCs/>
        </w:rPr>
      </w:pPr>
      <w:r>
        <w:rPr>
          <w:rFonts w:asciiTheme="minorHAnsi" w:eastAsiaTheme="minorHAnsi" w:hAnsiTheme="minorHAnsi" w:cs="Arial"/>
          <w:b/>
          <w:bCs/>
        </w:rPr>
        <w:t>Step</w:t>
      </w:r>
      <w:r w:rsidR="00BD2E2D">
        <w:rPr>
          <w:rFonts w:asciiTheme="minorHAnsi" w:eastAsiaTheme="minorHAnsi" w:hAnsiTheme="minorHAnsi" w:cs="Arial"/>
          <w:b/>
          <w:bCs/>
        </w:rPr>
        <w:t xml:space="preserve"> I: </w:t>
      </w:r>
      <w:r w:rsidR="0082429A" w:rsidRPr="00B50BEB">
        <w:rPr>
          <w:rFonts w:asciiTheme="minorHAnsi" w:eastAsiaTheme="minorHAnsi" w:hAnsiTheme="minorHAnsi" w:cs="Arial"/>
          <w:b/>
          <w:bCs/>
        </w:rPr>
        <w:t>Preparing for a New Investigational Drug Study</w:t>
      </w:r>
    </w:p>
    <w:p w14:paraId="3AE87F75" w14:textId="77777777" w:rsidR="00BD2E2D" w:rsidRDefault="00BD2E2D" w:rsidP="0082429A">
      <w:pPr>
        <w:autoSpaceDE w:val="0"/>
        <w:autoSpaceDN w:val="0"/>
        <w:adjustRightInd w:val="0"/>
        <w:rPr>
          <w:rFonts w:asciiTheme="minorHAnsi" w:eastAsiaTheme="minorHAnsi" w:hAnsiTheme="minorHAnsi" w:cs="Arial"/>
        </w:rPr>
      </w:pPr>
    </w:p>
    <w:p w14:paraId="3AE87F76" w14:textId="5DF69F7C" w:rsidR="0082429A" w:rsidRPr="00B50BEB" w:rsidRDefault="0082429A" w:rsidP="0082429A">
      <w:pPr>
        <w:autoSpaceDE w:val="0"/>
        <w:autoSpaceDN w:val="0"/>
        <w:adjustRightInd w:val="0"/>
        <w:rPr>
          <w:rFonts w:asciiTheme="minorHAnsi" w:eastAsiaTheme="minorHAnsi" w:hAnsiTheme="minorHAnsi" w:cs="Arial"/>
        </w:rPr>
      </w:pPr>
      <w:r w:rsidRPr="00B50BEB">
        <w:rPr>
          <w:rFonts w:asciiTheme="minorHAnsi" w:eastAsiaTheme="minorHAnsi" w:hAnsiTheme="minorHAnsi" w:cs="Arial"/>
        </w:rPr>
        <w:t xml:space="preserve">The </w:t>
      </w:r>
      <w:r w:rsidR="0050586B">
        <w:rPr>
          <w:rFonts w:asciiTheme="minorHAnsi" w:eastAsiaTheme="minorHAnsi" w:hAnsiTheme="minorHAnsi" w:cs="Arial"/>
        </w:rPr>
        <w:t xml:space="preserve">pharmacist (or </w:t>
      </w:r>
      <w:r w:rsidRPr="00B50BEB">
        <w:rPr>
          <w:rFonts w:asciiTheme="minorHAnsi" w:eastAsiaTheme="minorHAnsi" w:hAnsiTheme="minorHAnsi" w:cs="Arial"/>
        </w:rPr>
        <w:t>PI or study coordinator</w:t>
      </w:r>
      <w:r w:rsidR="0050586B">
        <w:rPr>
          <w:rFonts w:asciiTheme="minorHAnsi" w:eastAsiaTheme="minorHAnsi" w:hAnsiTheme="minorHAnsi" w:cs="Arial"/>
        </w:rPr>
        <w:t xml:space="preserve"> if acceptable)</w:t>
      </w:r>
      <w:r w:rsidRPr="00B50BEB">
        <w:rPr>
          <w:rFonts w:asciiTheme="minorHAnsi" w:eastAsiaTheme="minorHAnsi" w:hAnsiTheme="minorHAnsi" w:cs="Arial"/>
        </w:rPr>
        <w:t xml:space="preserve"> will determine the following, as appropriate:</w:t>
      </w:r>
    </w:p>
    <w:p w14:paraId="3AE87F77" w14:textId="77777777" w:rsidR="0082429A" w:rsidRPr="00B50BEB" w:rsidRDefault="0082429A" w:rsidP="0082429A">
      <w:pPr>
        <w:pStyle w:val="ListParagraph"/>
        <w:numPr>
          <w:ilvl w:val="0"/>
          <w:numId w:val="20"/>
        </w:numPr>
        <w:autoSpaceDE w:val="0"/>
        <w:autoSpaceDN w:val="0"/>
        <w:adjustRightInd w:val="0"/>
        <w:rPr>
          <w:rFonts w:asciiTheme="minorHAnsi" w:eastAsiaTheme="minorHAnsi" w:hAnsiTheme="minorHAnsi" w:cs="Arial"/>
        </w:rPr>
      </w:pPr>
      <w:r w:rsidRPr="00B50BEB">
        <w:rPr>
          <w:rFonts w:asciiTheme="minorHAnsi" w:eastAsiaTheme="minorHAnsi" w:hAnsiTheme="minorHAnsi" w:cs="Arial"/>
        </w:rPr>
        <w:t>Physical location(s) where the ID will be stored throughout the study, including the adequacy of the size of the storage area;</w:t>
      </w:r>
    </w:p>
    <w:p w14:paraId="3AE87F78" w14:textId="77777777" w:rsidR="0082429A" w:rsidRPr="00B50BEB" w:rsidRDefault="0082429A" w:rsidP="0082429A">
      <w:pPr>
        <w:pStyle w:val="ListParagraph"/>
        <w:numPr>
          <w:ilvl w:val="0"/>
          <w:numId w:val="20"/>
        </w:numPr>
        <w:autoSpaceDE w:val="0"/>
        <w:autoSpaceDN w:val="0"/>
        <w:adjustRightInd w:val="0"/>
        <w:rPr>
          <w:rFonts w:asciiTheme="minorHAnsi" w:eastAsiaTheme="minorHAnsi" w:hAnsiTheme="minorHAnsi" w:cs="Arial"/>
        </w:rPr>
      </w:pPr>
      <w:r w:rsidRPr="00B50BEB">
        <w:rPr>
          <w:rFonts w:asciiTheme="minorHAnsi" w:eastAsiaTheme="minorHAnsi" w:hAnsiTheme="minorHAnsi" w:cs="Arial"/>
        </w:rPr>
        <w:t>Whether the ID should be received and managed by the UAB research pharmacy;</w:t>
      </w:r>
    </w:p>
    <w:p w14:paraId="3AE87F79" w14:textId="77777777" w:rsidR="0082429A" w:rsidRPr="00B50BEB" w:rsidRDefault="0082429A" w:rsidP="0082429A">
      <w:pPr>
        <w:pStyle w:val="ListParagraph"/>
        <w:numPr>
          <w:ilvl w:val="0"/>
          <w:numId w:val="20"/>
        </w:numPr>
        <w:autoSpaceDE w:val="0"/>
        <w:autoSpaceDN w:val="0"/>
        <w:adjustRightInd w:val="0"/>
        <w:rPr>
          <w:rFonts w:asciiTheme="minorHAnsi" w:eastAsiaTheme="minorHAnsi" w:hAnsiTheme="minorHAnsi" w:cs="Arial"/>
        </w:rPr>
      </w:pPr>
      <w:r w:rsidRPr="00B50BEB">
        <w:rPr>
          <w:rFonts w:asciiTheme="minorHAnsi" w:eastAsiaTheme="minorHAnsi" w:hAnsiTheme="minorHAnsi" w:cs="Arial"/>
        </w:rPr>
        <w:t>Specific procedures for the security and management of the ID;</w:t>
      </w:r>
    </w:p>
    <w:p w14:paraId="3AE87F7A" w14:textId="77777777" w:rsidR="0082429A" w:rsidRPr="00B50BEB" w:rsidRDefault="0082429A" w:rsidP="0082429A">
      <w:pPr>
        <w:pStyle w:val="ListParagraph"/>
        <w:numPr>
          <w:ilvl w:val="0"/>
          <w:numId w:val="20"/>
        </w:numPr>
        <w:autoSpaceDE w:val="0"/>
        <w:autoSpaceDN w:val="0"/>
        <w:adjustRightInd w:val="0"/>
        <w:rPr>
          <w:rFonts w:asciiTheme="minorHAnsi" w:eastAsiaTheme="minorHAnsi" w:hAnsiTheme="minorHAnsi" w:cs="Arial"/>
        </w:rPr>
      </w:pPr>
      <w:r w:rsidRPr="00B50BEB">
        <w:rPr>
          <w:rFonts w:asciiTheme="minorHAnsi" w:eastAsiaTheme="minorHAnsi" w:hAnsiTheme="minorHAnsi" w:cs="Arial"/>
        </w:rPr>
        <w:t>Need for refrigeration;</w:t>
      </w:r>
    </w:p>
    <w:p w14:paraId="3AE87F7B" w14:textId="77777777" w:rsidR="0082429A" w:rsidRPr="00B50BEB" w:rsidRDefault="0082429A" w:rsidP="0082429A">
      <w:pPr>
        <w:pStyle w:val="ListParagraph"/>
        <w:numPr>
          <w:ilvl w:val="0"/>
          <w:numId w:val="20"/>
        </w:numPr>
        <w:jc w:val="both"/>
        <w:outlineLvl w:val="0"/>
        <w:rPr>
          <w:rFonts w:asciiTheme="minorHAnsi" w:hAnsiTheme="minorHAnsi" w:cs="Arial"/>
          <w:b/>
        </w:rPr>
      </w:pPr>
      <w:r w:rsidRPr="00B50BEB">
        <w:rPr>
          <w:rFonts w:asciiTheme="minorHAnsi" w:eastAsiaTheme="minorHAnsi" w:hAnsiTheme="minorHAnsi" w:cs="Arial"/>
        </w:rPr>
        <w:t>Need for special equipment for storing and securing the drug; and</w:t>
      </w:r>
    </w:p>
    <w:p w14:paraId="3AE87F7C" w14:textId="77777777" w:rsidR="0082429A" w:rsidRPr="00B50BEB" w:rsidRDefault="0082429A" w:rsidP="0082429A">
      <w:pPr>
        <w:pStyle w:val="ListParagraph"/>
        <w:numPr>
          <w:ilvl w:val="0"/>
          <w:numId w:val="20"/>
        </w:numPr>
        <w:autoSpaceDE w:val="0"/>
        <w:autoSpaceDN w:val="0"/>
        <w:adjustRightInd w:val="0"/>
        <w:rPr>
          <w:rFonts w:asciiTheme="minorHAnsi" w:eastAsiaTheme="minorHAnsi" w:hAnsiTheme="minorHAnsi" w:cs="Arial"/>
        </w:rPr>
      </w:pPr>
      <w:r w:rsidRPr="00B50BEB">
        <w:rPr>
          <w:rFonts w:asciiTheme="minorHAnsi" w:eastAsiaTheme="minorHAnsi" w:hAnsiTheme="minorHAnsi" w:cs="Arial"/>
        </w:rPr>
        <w:t>Communications plan in the event the blind needs to be broken</w:t>
      </w:r>
    </w:p>
    <w:p w14:paraId="3AE87F7D" w14:textId="77777777" w:rsidR="0082429A" w:rsidRPr="00B50BEB" w:rsidRDefault="0082429A" w:rsidP="0082429A">
      <w:pPr>
        <w:pStyle w:val="ListParagraph"/>
        <w:numPr>
          <w:ilvl w:val="0"/>
          <w:numId w:val="20"/>
        </w:numPr>
        <w:autoSpaceDE w:val="0"/>
        <w:autoSpaceDN w:val="0"/>
        <w:adjustRightInd w:val="0"/>
        <w:rPr>
          <w:rFonts w:asciiTheme="minorHAnsi" w:eastAsiaTheme="minorHAnsi" w:hAnsiTheme="minorHAnsi" w:cs="Arial"/>
        </w:rPr>
      </w:pPr>
      <w:r w:rsidRPr="00B50BEB">
        <w:rPr>
          <w:rFonts w:asciiTheme="minorHAnsi" w:eastAsiaTheme="minorHAnsi" w:hAnsiTheme="minorHAnsi" w:cs="Arial"/>
        </w:rPr>
        <w:t>Whether additional nursing support will be needed and arrange as appropriate</w:t>
      </w:r>
    </w:p>
    <w:p w14:paraId="3AE87F7E" w14:textId="77777777" w:rsidR="0082429A" w:rsidRPr="00B50BEB" w:rsidRDefault="0082429A" w:rsidP="00F44AA6">
      <w:pPr>
        <w:rPr>
          <w:rFonts w:asciiTheme="minorHAnsi" w:hAnsiTheme="minorHAnsi" w:cs="Arial"/>
          <w:b/>
        </w:rPr>
      </w:pPr>
    </w:p>
    <w:p w14:paraId="3AE87F7F" w14:textId="35A5459F" w:rsidR="004820BF" w:rsidRPr="00B50BEB" w:rsidRDefault="00FE5A96" w:rsidP="00F44AA6">
      <w:pPr>
        <w:rPr>
          <w:rFonts w:asciiTheme="minorHAnsi" w:hAnsiTheme="minorHAnsi" w:cs="Arial"/>
          <w:b/>
        </w:rPr>
      </w:pPr>
      <w:r>
        <w:rPr>
          <w:rFonts w:asciiTheme="minorHAnsi" w:hAnsiTheme="minorHAnsi" w:cs="Arial"/>
          <w:b/>
        </w:rPr>
        <w:t>Step</w:t>
      </w:r>
      <w:r w:rsidR="00BD2E2D">
        <w:rPr>
          <w:rFonts w:asciiTheme="minorHAnsi" w:hAnsiTheme="minorHAnsi" w:cs="Arial"/>
          <w:b/>
        </w:rPr>
        <w:t xml:space="preserve"> II: </w:t>
      </w:r>
      <w:r w:rsidR="0082429A" w:rsidRPr="00B50BEB">
        <w:rPr>
          <w:rFonts w:asciiTheme="minorHAnsi" w:hAnsiTheme="minorHAnsi" w:cs="Arial"/>
          <w:b/>
        </w:rPr>
        <w:t>Receipt and inventorying of study drug</w:t>
      </w:r>
    </w:p>
    <w:p w14:paraId="3AE87F80" w14:textId="77777777" w:rsidR="00B50BEB" w:rsidRDefault="00B50BEB" w:rsidP="0082429A">
      <w:pPr>
        <w:rPr>
          <w:rFonts w:asciiTheme="minorHAnsi" w:hAnsiTheme="minorHAnsi" w:cs="Arial"/>
        </w:rPr>
      </w:pPr>
    </w:p>
    <w:p w14:paraId="3AE87F81" w14:textId="77777777" w:rsidR="0082429A" w:rsidRDefault="0082429A" w:rsidP="0082429A">
      <w:pPr>
        <w:rPr>
          <w:rFonts w:asciiTheme="minorHAnsi" w:hAnsiTheme="minorHAnsi" w:cs="Arial"/>
        </w:rPr>
      </w:pPr>
      <w:r w:rsidRPr="00B50BEB">
        <w:rPr>
          <w:rFonts w:asciiTheme="minorHAnsi" w:hAnsiTheme="minorHAnsi" w:cs="Arial"/>
        </w:rPr>
        <w:t>Upon receipt of the study drug, inventory the shipment, ensuring that the information on the packing slips matches exactly with what has been sent to the site, including</w:t>
      </w:r>
      <w:r w:rsidR="00E56A6B">
        <w:rPr>
          <w:rFonts w:asciiTheme="minorHAnsi" w:hAnsiTheme="minorHAnsi" w:cs="Arial"/>
        </w:rPr>
        <w:t>:</w:t>
      </w:r>
    </w:p>
    <w:p w14:paraId="3AE87F82" w14:textId="77777777" w:rsidR="00E56A6B" w:rsidRDefault="00E56A6B" w:rsidP="00B50BEB">
      <w:pPr>
        <w:tabs>
          <w:tab w:val="left" w:pos="720"/>
        </w:tabs>
        <w:ind w:left="90"/>
        <w:rPr>
          <w:rFonts w:asciiTheme="minorHAnsi" w:hAnsiTheme="minorHAnsi" w:cs="Arial"/>
        </w:rPr>
      </w:pPr>
    </w:p>
    <w:p w14:paraId="3AE87F83" w14:textId="77777777" w:rsidR="0082429A" w:rsidRPr="00E56A6B" w:rsidRDefault="0082429A" w:rsidP="00E56A6B">
      <w:pPr>
        <w:pStyle w:val="ListParagraph"/>
        <w:numPr>
          <w:ilvl w:val="0"/>
          <w:numId w:val="23"/>
        </w:numPr>
        <w:tabs>
          <w:tab w:val="left" w:pos="720"/>
        </w:tabs>
        <w:jc w:val="both"/>
        <w:rPr>
          <w:rFonts w:asciiTheme="minorHAnsi" w:hAnsiTheme="minorHAnsi" w:cs="Arial"/>
        </w:rPr>
      </w:pPr>
      <w:r w:rsidRPr="00E56A6B">
        <w:rPr>
          <w:rFonts w:asciiTheme="minorHAnsi" w:hAnsiTheme="minorHAnsi" w:cs="Arial"/>
        </w:rPr>
        <w:t>Amount</w:t>
      </w:r>
    </w:p>
    <w:p w14:paraId="3AE87F84" w14:textId="77777777" w:rsidR="0082429A" w:rsidRPr="00E56A6B" w:rsidRDefault="0082429A" w:rsidP="00E56A6B">
      <w:pPr>
        <w:pStyle w:val="ListParagraph"/>
        <w:numPr>
          <w:ilvl w:val="0"/>
          <w:numId w:val="23"/>
        </w:numPr>
        <w:tabs>
          <w:tab w:val="left" w:pos="720"/>
        </w:tabs>
        <w:jc w:val="both"/>
        <w:rPr>
          <w:rFonts w:asciiTheme="minorHAnsi" w:hAnsiTheme="minorHAnsi" w:cs="Arial"/>
        </w:rPr>
      </w:pPr>
      <w:r w:rsidRPr="00E56A6B">
        <w:rPr>
          <w:rFonts w:asciiTheme="minorHAnsi" w:hAnsiTheme="minorHAnsi" w:cs="Arial"/>
        </w:rPr>
        <w:t>Lot numbers</w:t>
      </w:r>
    </w:p>
    <w:p w14:paraId="3AE87F85" w14:textId="77777777" w:rsidR="0082429A" w:rsidRPr="00B50BEB" w:rsidRDefault="0082429A" w:rsidP="00E56A6B">
      <w:pPr>
        <w:numPr>
          <w:ilvl w:val="0"/>
          <w:numId w:val="23"/>
        </w:numPr>
        <w:tabs>
          <w:tab w:val="left" w:pos="720"/>
        </w:tabs>
        <w:jc w:val="both"/>
        <w:rPr>
          <w:rFonts w:asciiTheme="minorHAnsi" w:hAnsiTheme="minorHAnsi" w:cs="Arial"/>
        </w:rPr>
      </w:pPr>
      <w:r w:rsidRPr="00B50BEB">
        <w:rPr>
          <w:rFonts w:asciiTheme="minorHAnsi" w:hAnsiTheme="minorHAnsi" w:cs="Arial"/>
        </w:rPr>
        <w:t xml:space="preserve">Quantity per carrier/container (if easily verified) </w:t>
      </w:r>
    </w:p>
    <w:p w14:paraId="3AE87F86" w14:textId="77777777" w:rsidR="0082429A" w:rsidRPr="00B50BEB" w:rsidRDefault="0082429A" w:rsidP="0082429A">
      <w:pPr>
        <w:pStyle w:val="normalTOC"/>
        <w:tabs>
          <w:tab w:val="left" w:pos="720"/>
        </w:tabs>
        <w:suppressAutoHyphens w:val="0"/>
        <w:rPr>
          <w:rFonts w:asciiTheme="minorHAnsi" w:hAnsiTheme="minorHAnsi" w:cs="Arial"/>
          <w:sz w:val="24"/>
          <w:szCs w:val="24"/>
        </w:rPr>
      </w:pPr>
    </w:p>
    <w:p w14:paraId="3AE87F87" w14:textId="77777777" w:rsidR="0082429A" w:rsidRPr="00B50BEB" w:rsidRDefault="0082429A" w:rsidP="0082429A">
      <w:pPr>
        <w:pStyle w:val="normalTOC"/>
        <w:numPr>
          <w:ilvl w:val="12"/>
          <w:numId w:val="0"/>
        </w:numPr>
        <w:tabs>
          <w:tab w:val="left" w:pos="720"/>
        </w:tabs>
        <w:suppressAutoHyphens w:val="0"/>
        <w:rPr>
          <w:rFonts w:asciiTheme="minorHAnsi" w:hAnsiTheme="minorHAnsi" w:cs="Arial"/>
          <w:sz w:val="24"/>
          <w:szCs w:val="24"/>
        </w:rPr>
      </w:pPr>
      <w:r w:rsidRPr="00B50BEB">
        <w:rPr>
          <w:rFonts w:asciiTheme="minorHAnsi" w:hAnsiTheme="minorHAnsi" w:cs="Arial"/>
          <w:sz w:val="24"/>
          <w:szCs w:val="24"/>
        </w:rPr>
        <w:t>Promptly bring any discrepancies to the attention of the sponsor.</w:t>
      </w:r>
    </w:p>
    <w:p w14:paraId="3AE87F88" w14:textId="77777777" w:rsidR="0082429A" w:rsidRPr="00B50BEB" w:rsidRDefault="0082429A" w:rsidP="0082429A">
      <w:pPr>
        <w:numPr>
          <w:ilvl w:val="12"/>
          <w:numId w:val="0"/>
        </w:numPr>
        <w:rPr>
          <w:rFonts w:asciiTheme="minorHAnsi" w:hAnsiTheme="minorHAnsi" w:cs="Arial"/>
        </w:rPr>
      </w:pPr>
    </w:p>
    <w:p w14:paraId="3AE87F89" w14:textId="77777777" w:rsidR="0082429A" w:rsidRPr="00B50BEB" w:rsidRDefault="0082429A" w:rsidP="0082429A">
      <w:pPr>
        <w:numPr>
          <w:ilvl w:val="12"/>
          <w:numId w:val="0"/>
        </w:numPr>
        <w:rPr>
          <w:rFonts w:asciiTheme="minorHAnsi" w:hAnsiTheme="minorHAnsi" w:cs="Arial"/>
        </w:rPr>
      </w:pPr>
      <w:r w:rsidRPr="00B50BEB">
        <w:rPr>
          <w:rFonts w:asciiTheme="minorHAnsi" w:hAnsiTheme="minorHAnsi" w:cs="Arial"/>
        </w:rPr>
        <w:t>Verify receipt of investigational product per sponsor specific procedures.</w:t>
      </w:r>
    </w:p>
    <w:p w14:paraId="3AE87F8A" w14:textId="77777777" w:rsidR="0082429A" w:rsidRPr="00B50BEB" w:rsidRDefault="0082429A" w:rsidP="0082429A">
      <w:pPr>
        <w:numPr>
          <w:ilvl w:val="12"/>
          <w:numId w:val="0"/>
        </w:numPr>
        <w:rPr>
          <w:rFonts w:asciiTheme="minorHAnsi" w:hAnsiTheme="minorHAnsi" w:cs="Arial"/>
        </w:rPr>
      </w:pPr>
    </w:p>
    <w:p w14:paraId="3AE87F8B" w14:textId="30777D22" w:rsidR="0082429A" w:rsidRPr="00B50BEB" w:rsidRDefault="0082429A" w:rsidP="0082429A">
      <w:pPr>
        <w:numPr>
          <w:ilvl w:val="12"/>
          <w:numId w:val="0"/>
        </w:numPr>
        <w:rPr>
          <w:rFonts w:asciiTheme="minorHAnsi" w:hAnsiTheme="minorHAnsi" w:cs="Arial"/>
        </w:rPr>
      </w:pPr>
      <w:r w:rsidRPr="00B50BEB">
        <w:rPr>
          <w:rFonts w:asciiTheme="minorHAnsi" w:hAnsiTheme="minorHAnsi" w:cs="Arial"/>
        </w:rPr>
        <w:t xml:space="preserve">Retain a copy for the </w:t>
      </w:r>
      <w:r w:rsidR="00FE5A96">
        <w:rPr>
          <w:rFonts w:asciiTheme="minorHAnsi" w:hAnsiTheme="minorHAnsi" w:cs="Arial"/>
        </w:rPr>
        <w:t>study file, especially at the end of the study.</w:t>
      </w:r>
    </w:p>
    <w:p w14:paraId="3AE87F8C" w14:textId="77777777" w:rsidR="0082429A" w:rsidRPr="00B50BEB" w:rsidRDefault="0082429A" w:rsidP="0082429A">
      <w:pPr>
        <w:numPr>
          <w:ilvl w:val="12"/>
          <w:numId w:val="0"/>
        </w:numPr>
        <w:rPr>
          <w:rFonts w:asciiTheme="minorHAnsi" w:hAnsiTheme="minorHAnsi" w:cs="Arial"/>
        </w:rPr>
      </w:pPr>
    </w:p>
    <w:p w14:paraId="3AE87F8D" w14:textId="77777777" w:rsidR="0082429A" w:rsidRDefault="0082429A" w:rsidP="0082429A">
      <w:pPr>
        <w:pStyle w:val="normalTOC"/>
        <w:numPr>
          <w:ilvl w:val="12"/>
          <w:numId w:val="0"/>
        </w:numPr>
        <w:tabs>
          <w:tab w:val="left" w:pos="720"/>
        </w:tabs>
        <w:suppressAutoHyphens w:val="0"/>
        <w:rPr>
          <w:rFonts w:asciiTheme="minorHAnsi" w:hAnsiTheme="minorHAnsi" w:cs="Arial"/>
          <w:sz w:val="24"/>
          <w:szCs w:val="24"/>
        </w:rPr>
      </w:pPr>
      <w:r w:rsidRPr="00B50BEB">
        <w:rPr>
          <w:rFonts w:asciiTheme="minorHAnsi" w:hAnsiTheme="minorHAnsi" w:cs="Arial"/>
          <w:sz w:val="24"/>
          <w:szCs w:val="24"/>
        </w:rPr>
        <w:t>Ensure that any supplies required for the blinding of the study drug are available.</w:t>
      </w:r>
    </w:p>
    <w:p w14:paraId="4C09A51E" w14:textId="77777777" w:rsidR="00104D50" w:rsidRPr="00104D50" w:rsidRDefault="00104D50" w:rsidP="00104D50"/>
    <w:p w14:paraId="3AE87F8E" w14:textId="77777777" w:rsidR="00E56A6B" w:rsidRDefault="00E56A6B" w:rsidP="00F44AA6">
      <w:pPr>
        <w:rPr>
          <w:rFonts w:asciiTheme="minorHAnsi" w:hAnsiTheme="minorHAnsi" w:cs="Arial"/>
          <w:b/>
        </w:rPr>
      </w:pPr>
    </w:p>
    <w:p w14:paraId="3AE87F8F" w14:textId="06C7AC66" w:rsidR="0082429A" w:rsidRPr="00B50BEB" w:rsidRDefault="00FE5A96" w:rsidP="00F44AA6">
      <w:pPr>
        <w:rPr>
          <w:rFonts w:asciiTheme="minorHAnsi" w:hAnsiTheme="minorHAnsi" w:cs="Arial"/>
          <w:b/>
        </w:rPr>
      </w:pPr>
      <w:r>
        <w:rPr>
          <w:rFonts w:asciiTheme="minorHAnsi" w:hAnsiTheme="minorHAnsi" w:cs="Arial"/>
          <w:b/>
        </w:rPr>
        <w:t>Step</w:t>
      </w:r>
      <w:r w:rsidR="00BD2E2D">
        <w:rPr>
          <w:rFonts w:asciiTheme="minorHAnsi" w:hAnsiTheme="minorHAnsi" w:cs="Arial"/>
          <w:b/>
        </w:rPr>
        <w:t xml:space="preserve"> III: </w:t>
      </w:r>
      <w:r w:rsidR="0082429A" w:rsidRPr="00B50BEB">
        <w:rPr>
          <w:rFonts w:asciiTheme="minorHAnsi" w:hAnsiTheme="minorHAnsi" w:cs="Arial"/>
          <w:b/>
        </w:rPr>
        <w:t>Storage</w:t>
      </w:r>
    </w:p>
    <w:p w14:paraId="3AE87F90" w14:textId="77777777" w:rsidR="00E56A6B" w:rsidRDefault="00E56A6B" w:rsidP="0082429A">
      <w:pPr>
        <w:autoSpaceDE w:val="0"/>
        <w:autoSpaceDN w:val="0"/>
        <w:adjustRightInd w:val="0"/>
        <w:rPr>
          <w:rFonts w:asciiTheme="minorHAnsi" w:eastAsiaTheme="minorHAnsi" w:hAnsiTheme="minorHAnsi" w:cs="Arial"/>
        </w:rPr>
      </w:pPr>
    </w:p>
    <w:p w14:paraId="3AE87F91" w14:textId="77777777" w:rsidR="0082429A" w:rsidRPr="00B50BEB" w:rsidRDefault="0082429A" w:rsidP="0082429A">
      <w:pPr>
        <w:autoSpaceDE w:val="0"/>
        <w:autoSpaceDN w:val="0"/>
        <w:adjustRightInd w:val="0"/>
        <w:rPr>
          <w:rFonts w:asciiTheme="minorHAnsi" w:eastAsiaTheme="minorHAnsi" w:hAnsiTheme="minorHAnsi" w:cs="Arial"/>
        </w:rPr>
      </w:pPr>
      <w:r w:rsidRPr="00B50BEB">
        <w:rPr>
          <w:rFonts w:asciiTheme="minorHAnsi" w:eastAsiaTheme="minorHAnsi" w:hAnsiTheme="minorHAnsi" w:cs="Arial"/>
        </w:rPr>
        <w:lastRenderedPageBreak/>
        <w:t>Investigational drugs will be securely stored in a locked location, restricting access to appropriate persons and according to conditions specified in the protocol.</w:t>
      </w:r>
    </w:p>
    <w:p w14:paraId="3AE87F92" w14:textId="77777777" w:rsidR="0082429A" w:rsidRPr="00B50BEB" w:rsidRDefault="0082429A" w:rsidP="0082429A">
      <w:pPr>
        <w:spacing w:before="120"/>
        <w:rPr>
          <w:rFonts w:asciiTheme="minorHAnsi" w:hAnsiTheme="minorHAnsi" w:cs="Arial"/>
        </w:rPr>
      </w:pPr>
      <w:r w:rsidRPr="00B50BEB">
        <w:rPr>
          <w:rFonts w:asciiTheme="minorHAnsi" w:hAnsiTheme="minorHAnsi" w:cs="Arial"/>
        </w:rPr>
        <w:t>Ensure that study drug is stored at the appropriate temperature, maintaining a storage area temperature log, if appropriate.</w:t>
      </w:r>
    </w:p>
    <w:p w14:paraId="3AE87F93" w14:textId="77777777" w:rsidR="0082429A" w:rsidRPr="00B50BEB" w:rsidRDefault="0082429A" w:rsidP="0082429A">
      <w:pPr>
        <w:rPr>
          <w:rFonts w:asciiTheme="minorHAnsi" w:hAnsiTheme="minorHAnsi" w:cs="Arial"/>
        </w:rPr>
      </w:pPr>
    </w:p>
    <w:p w14:paraId="3AE87F94" w14:textId="77777777" w:rsidR="0082429A" w:rsidRPr="00B50BEB" w:rsidRDefault="0082429A" w:rsidP="0082429A">
      <w:pPr>
        <w:rPr>
          <w:rFonts w:asciiTheme="minorHAnsi" w:hAnsiTheme="minorHAnsi" w:cs="Arial"/>
        </w:rPr>
      </w:pPr>
      <w:r w:rsidRPr="00B50BEB">
        <w:rPr>
          <w:rFonts w:asciiTheme="minorHAnsi" w:hAnsiTheme="minorHAnsi" w:cs="Arial"/>
        </w:rPr>
        <w:t>Follow any special requirements for controlled substances required at this investigative site in addition to those specified by the regulations.</w:t>
      </w:r>
    </w:p>
    <w:p w14:paraId="3AE87F95" w14:textId="77777777" w:rsidR="0082429A" w:rsidRPr="00B50BEB" w:rsidRDefault="0082429A" w:rsidP="0082429A">
      <w:pPr>
        <w:rPr>
          <w:rFonts w:asciiTheme="minorHAnsi" w:hAnsiTheme="minorHAnsi" w:cs="Arial"/>
        </w:rPr>
      </w:pPr>
    </w:p>
    <w:p w14:paraId="3AE87F96" w14:textId="77777777" w:rsidR="0082429A" w:rsidRPr="00B50BEB" w:rsidRDefault="0082429A" w:rsidP="0082429A">
      <w:pPr>
        <w:rPr>
          <w:rFonts w:asciiTheme="minorHAnsi" w:hAnsiTheme="minorHAnsi" w:cs="Arial"/>
        </w:rPr>
      </w:pPr>
      <w:r w:rsidRPr="00B50BEB">
        <w:rPr>
          <w:rFonts w:asciiTheme="minorHAnsi" w:hAnsiTheme="minorHAnsi" w:cs="Arial"/>
        </w:rPr>
        <w:t>Ensure that the randomization code, if appropriate, has been received.</w:t>
      </w:r>
    </w:p>
    <w:p w14:paraId="3AE87F97" w14:textId="77777777" w:rsidR="0082429A" w:rsidRPr="00B50BEB" w:rsidRDefault="0082429A" w:rsidP="0082429A">
      <w:pPr>
        <w:rPr>
          <w:rFonts w:asciiTheme="minorHAnsi" w:hAnsiTheme="minorHAnsi" w:cs="Arial"/>
          <w:b/>
        </w:rPr>
      </w:pPr>
    </w:p>
    <w:p w14:paraId="3AE87F98" w14:textId="464F4880" w:rsidR="0082429A" w:rsidRPr="00B50BEB" w:rsidRDefault="00FE5A96" w:rsidP="0082429A">
      <w:pPr>
        <w:rPr>
          <w:rFonts w:asciiTheme="minorHAnsi" w:hAnsiTheme="minorHAnsi" w:cs="Arial"/>
          <w:b/>
        </w:rPr>
      </w:pPr>
      <w:r>
        <w:rPr>
          <w:rFonts w:asciiTheme="minorHAnsi" w:hAnsiTheme="minorHAnsi" w:cs="Arial"/>
          <w:b/>
        </w:rPr>
        <w:t>Step</w:t>
      </w:r>
      <w:r w:rsidR="00BD2E2D">
        <w:rPr>
          <w:rFonts w:asciiTheme="minorHAnsi" w:hAnsiTheme="minorHAnsi" w:cs="Arial"/>
          <w:b/>
        </w:rPr>
        <w:t xml:space="preserve"> IV: </w:t>
      </w:r>
      <w:r w:rsidR="0082429A" w:rsidRPr="00B50BEB">
        <w:rPr>
          <w:rFonts w:asciiTheme="minorHAnsi" w:hAnsiTheme="minorHAnsi" w:cs="Arial"/>
          <w:b/>
        </w:rPr>
        <w:t>Dispensing of study drug</w:t>
      </w:r>
    </w:p>
    <w:p w14:paraId="3AE87F99" w14:textId="3247F023" w:rsidR="0082429A" w:rsidRPr="00B50BEB" w:rsidRDefault="0082429A" w:rsidP="0082429A">
      <w:pPr>
        <w:pStyle w:val="normalTOC"/>
        <w:numPr>
          <w:ilvl w:val="12"/>
          <w:numId w:val="0"/>
        </w:numPr>
        <w:tabs>
          <w:tab w:val="left" w:pos="720"/>
        </w:tabs>
        <w:suppressAutoHyphens w:val="0"/>
        <w:spacing w:before="120"/>
        <w:rPr>
          <w:rFonts w:asciiTheme="minorHAnsi" w:hAnsiTheme="minorHAnsi" w:cs="Arial"/>
          <w:sz w:val="24"/>
          <w:szCs w:val="24"/>
        </w:rPr>
      </w:pPr>
      <w:r w:rsidRPr="00B50BEB">
        <w:rPr>
          <w:rFonts w:asciiTheme="minorHAnsi" w:hAnsiTheme="minorHAnsi" w:cs="Arial"/>
          <w:sz w:val="24"/>
          <w:szCs w:val="24"/>
        </w:rPr>
        <w:t xml:space="preserve">Ensure that each time study medication is dispensed, the drug accountability form is completed (Appendix </w:t>
      </w:r>
      <w:r w:rsidR="00FE5A96">
        <w:rPr>
          <w:rFonts w:asciiTheme="minorHAnsi" w:hAnsiTheme="minorHAnsi" w:cs="Arial"/>
          <w:sz w:val="24"/>
          <w:szCs w:val="24"/>
        </w:rPr>
        <w:t>1 template drug dispensing forms</w:t>
      </w:r>
      <w:r w:rsidRPr="00B50BEB">
        <w:rPr>
          <w:rFonts w:asciiTheme="minorHAnsi" w:hAnsiTheme="minorHAnsi" w:cs="Arial"/>
          <w:sz w:val="24"/>
          <w:szCs w:val="24"/>
        </w:rPr>
        <w:t xml:space="preserve">) </w:t>
      </w:r>
    </w:p>
    <w:p w14:paraId="3AE87F9A" w14:textId="77777777" w:rsidR="0082429A" w:rsidRPr="00B50BEB" w:rsidRDefault="0082429A" w:rsidP="0082429A">
      <w:pPr>
        <w:pStyle w:val="normalTOC"/>
        <w:numPr>
          <w:ilvl w:val="12"/>
          <w:numId w:val="0"/>
        </w:numPr>
        <w:tabs>
          <w:tab w:val="left" w:pos="720"/>
        </w:tabs>
        <w:suppressAutoHyphens w:val="0"/>
        <w:spacing w:before="120"/>
        <w:rPr>
          <w:rFonts w:asciiTheme="minorHAnsi" w:hAnsiTheme="minorHAnsi" w:cs="Arial"/>
          <w:sz w:val="24"/>
          <w:szCs w:val="24"/>
        </w:rPr>
      </w:pPr>
    </w:p>
    <w:p w14:paraId="3AE87F9B" w14:textId="77777777" w:rsidR="0082429A" w:rsidRPr="00B50BEB" w:rsidRDefault="0082429A" w:rsidP="0082429A">
      <w:pPr>
        <w:pStyle w:val="normalTOC"/>
        <w:numPr>
          <w:ilvl w:val="12"/>
          <w:numId w:val="0"/>
        </w:numPr>
        <w:tabs>
          <w:tab w:val="left" w:pos="720"/>
        </w:tabs>
        <w:suppressAutoHyphens w:val="0"/>
        <w:spacing w:before="120"/>
        <w:rPr>
          <w:rFonts w:asciiTheme="minorHAnsi" w:hAnsiTheme="minorHAnsi" w:cs="Arial"/>
          <w:sz w:val="24"/>
          <w:szCs w:val="24"/>
        </w:rPr>
      </w:pPr>
      <w:r w:rsidRPr="00B50BEB">
        <w:rPr>
          <w:rFonts w:asciiTheme="minorHAnsi" w:hAnsiTheme="minorHAnsi" w:cs="Arial"/>
          <w:sz w:val="24"/>
          <w:szCs w:val="24"/>
        </w:rPr>
        <w:t xml:space="preserve">Documentation will include: </w:t>
      </w:r>
    </w:p>
    <w:p w14:paraId="3AE87F9C" w14:textId="77777777" w:rsidR="0082429A" w:rsidRPr="00B50BEB" w:rsidRDefault="0082429A" w:rsidP="0082429A">
      <w:pPr>
        <w:numPr>
          <w:ilvl w:val="12"/>
          <w:numId w:val="0"/>
        </w:numPr>
        <w:rPr>
          <w:rFonts w:asciiTheme="minorHAnsi" w:hAnsiTheme="minorHAnsi" w:cs="Arial"/>
        </w:rPr>
      </w:pPr>
    </w:p>
    <w:p w14:paraId="3AE87F9D" w14:textId="77777777" w:rsidR="0082429A" w:rsidRPr="00B50BEB" w:rsidRDefault="0082429A" w:rsidP="0082429A">
      <w:pPr>
        <w:pStyle w:val="ListParagraph"/>
        <w:numPr>
          <w:ilvl w:val="0"/>
          <w:numId w:val="21"/>
        </w:numPr>
        <w:tabs>
          <w:tab w:val="left" w:pos="720"/>
        </w:tabs>
        <w:rPr>
          <w:rFonts w:asciiTheme="minorHAnsi" w:hAnsiTheme="minorHAnsi" w:cs="Arial"/>
        </w:rPr>
      </w:pPr>
      <w:r w:rsidRPr="00B50BEB">
        <w:rPr>
          <w:rFonts w:asciiTheme="minorHAnsi" w:hAnsiTheme="minorHAnsi" w:cs="Arial"/>
        </w:rPr>
        <w:t>Amount (and lot number, if appropriate) dispensed,</w:t>
      </w:r>
    </w:p>
    <w:p w14:paraId="3AE87F9E" w14:textId="77777777" w:rsidR="0082429A" w:rsidRPr="00B50BEB" w:rsidRDefault="0082429A" w:rsidP="0082429A">
      <w:pPr>
        <w:pStyle w:val="ListParagraph"/>
        <w:numPr>
          <w:ilvl w:val="0"/>
          <w:numId w:val="21"/>
        </w:numPr>
        <w:tabs>
          <w:tab w:val="left" w:pos="720"/>
        </w:tabs>
        <w:rPr>
          <w:rFonts w:asciiTheme="minorHAnsi" w:hAnsiTheme="minorHAnsi" w:cs="Arial"/>
        </w:rPr>
      </w:pPr>
      <w:r w:rsidRPr="00B50BEB">
        <w:rPr>
          <w:rFonts w:asciiTheme="minorHAnsi" w:hAnsiTheme="minorHAnsi" w:cs="Arial"/>
        </w:rPr>
        <w:t>Name of individual dispensing study drug,</w:t>
      </w:r>
    </w:p>
    <w:p w14:paraId="3AE87F9F" w14:textId="77777777" w:rsidR="0082429A" w:rsidRPr="00B50BEB" w:rsidRDefault="0082429A" w:rsidP="0082429A">
      <w:pPr>
        <w:pStyle w:val="ListParagraph"/>
        <w:numPr>
          <w:ilvl w:val="0"/>
          <w:numId w:val="21"/>
        </w:numPr>
        <w:tabs>
          <w:tab w:val="left" w:pos="720"/>
        </w:tabs>
        <w:rPr>
          <w:rFonts w:asciiTheme="minorHAnsi" w:hAnsiTheme="minorHAnsi" w:cs="Arial"/>
        </w:rPr>
      </w:pPr>
      <w:r w:rsidRPr="00B50BEB">
        <w:rPr>
          <w:rFonts w:asciiTheme="minorHAnsi" w:hAnsiTheme="minorHAnsi" w:cs="Arial"/>
        </w:rPr>
        <w:t xml:space="preserve">Subject’s study ID number, </w:t>
      </w:r>
    </w:p>
    <w:p w14:paraId="3AE87FA0" w14:textId="77777777" w:rsidR="0082429A" w:rsidRPr="00B50BEB" w:rsidRDefault="0082429A" w:rsidP="0082429A">
      <w:pPr>
        <w:pStyle w:val="ListParagraph"/>
        <w:numPr>
          <w:ilvl w:val="0"/>
          <w:numId w:val="21"/>
        </w:numPr>
        <w:tabs>
          <w:tab w:val="left" w:pos="720"/>
        </w:tabs>
        <w:rPr>
          <w:rFonts w:asciiTheme="minorHAnsi" w:hAnsiTheme="minorHAnsi" w:cs="Arial"/>
        </w:rPr>
      </w:pPr>
      <w:r w:rsidRPr="00B50BEB">
        <w:rPr>
          <w:rFonts w:asciiTheme="minorHAnsi" w:hAnsiTheme="minorHAnsi" w:cs="Arial"/>
        </w:rPr>
        <w:t xml:space="preserve">Subject’s initials, </w:t>
      </w:r>
    </w:p>
    <w:p w14:paraId="3AE87FA1" w14:textId="77777777" w:rsidR="0082429A" w:rsidRPr="00B50BEB" w:rsidRDefault="0082429A" w:rsidP="0082429A">
      <w:pPr>
        <w:pStyle w:val="ListParagraph"/>
        <w:numPr>
          <w:ilvl w:val="0"/>
          <w:numId w:val="21"/>
        </w:numPr>
        <w:tabs>
          <w:tab w:val="left" w:pos="720"/>
        </w:tabs>
        <w:rPr>
          <w:rFonts w:asciiTheme="minorHAnsi" w:hAnsiTheme="minorHAnsi" w:cs="Arial"/>
        </w:rPr>
      </w:pPr>
      <w:r w:rsidRPr="00B50BEB">
        <w:rPr>
          <w:rFonts w:asciiTheme="minorHAnsi" w:hAnsiTheme="minorHAnsi" w:cs="Arial"/>
        </w:rPr>
        <w:t xml:space="preserve">Date (and time, if appropriate) of dispensing, </w:t>
      </w:r>
    </w:p>
    <w:p w14:paraId="3AE87FA2" w14:textId="77777777" w:rsidR="0082429A" w:rsidRPr="00B50BEB" w:rsidRDefault="0082429A" w:rsidP="0082429A">
      <w:pPr>
        <w:pStyle w:val="ListParagraph"/>
        <w:numPr>
          <w:ilvl w:val="0"/>
          <w:numId w:val="21"/>
        </w:numPr>
        <w:tabs>
          <w:tab w:val="left" w:pos="720"/>
        </w:tabs>
        <w:rPr>
          <w:rFonts w:asciiTheme="minorHAnsi" w:hAnsiTheme="minorHAnsi" w:cs="Arial"/>
        </w:rPr>
      </w:pPr>
      <w:r w:rsidRPr="00B50BEB">
        <w:rPr>
          <w:rFonts w:asciiTheme="minorHAnsi" w:hAnsiTheme="minorHAnsi" w:cs="Arial"/>
        </w:rPr>
        <w:t>Date and time of study drug returned,</w:t>
      </w:r>
    </w:p>
    <w:p w14:paraId="3AE87FA3" w14:textId="77777777" w:rsidR="0082429A" w:rsidRPr="00B50BEB" w:rsidRDefault="0082429A" w:rsidP="0082429A">
      <w:pPr>
        <w:pStyle w:val="ListParagraph"/>
        <w:numPr>
          <w:ilvl w:val="0"/>
          <w:numId w:val="21"/>
        </w:numPr>
        <w:tabs>
          <w:tab w:val="left" w:pos="720"/>
        </w:tabs>
        <w:rPr>
          <w:rFonts w:asciiTheme="minorHAnsi" w:hAnsiTheme="minorHAnsi" w:cs="Arial"/>
        </w:rPr>
      </w:pPr>
      <w:r w:rsidRPr="00B50BEB">
        <w:rPr>
          <w:rFonts w:asciiTheme="minorHAnsi" w:hAnsiTheme="minorHAnsi" w:cs="Arial"/>
        </w:rPr>
        <w:t>Amount of study drug returned.</w:t>
      </w:r>
    </w:p>
    <w:p w14:paraId="3AE87FA4" w14:textId="77777777" w:rsidR="0082429A" w:rsidRPr="00B50BEB" w:rsidRDefault="0082429A" w:rsidP="0082429A">
      <w:pPr>
        <w:rPr>
          <w:rFonts w:asciiTheme="minorHAnsi" w:hAnsiTheme="minorHAnsi" w:cs="Arial"/>
        </w:rPr>
      </w:pPr>
    </w:p>
    <w:p w14:paraId="3AE87FA5" w14:textId="77777777" w:rsidR="0082429A" w:rsidRPr="00B50BEB" w:rsidRDefault="0082429A" w:rsidP="0082429A">
      <w:pPr>
        <w:pStyle w:val="normalTOC"/>
        <w:tabs>
          <w:tab w:val="left" w:pos="720"/>
        </w:tabs>
        <w:suppressAutoHyphens w:val="0"/>
        <w:rPr>
          <w:rFonts w:asciiTheme="minorHAnsi" w:hAnsiTheme="minorHAnsi" w:cs="Arial"/>
          <w:sz w:val="24"/>
          <w:szCs w:val="24"/>
        </w:rPr>
      </w:pPr>
      <w:r w:rsidRPr="00B50BEB">
        <w:rPr>
          <w:rFonts w:asciiTheme="minorHAnsi" w:hAnsiTheme="minorHAnsi" w:cs="Arial"/>
          <w:sz w:val="24"/>
          <w:szCs w:val="24"/>
        </w:rPr>
        <w:t>After use by the study subject, return all used containers/units. If any containers/units are missing, document the reasons.</w:t>
      </w:r>
    </w:p>
    <w:p w14:paraId="3AE87FA6" w14:textId="77777777" w:rsidR="0082429A" w:rsidRPr="00B50BEB" w:rsidRDefault="0082429A" w:rsidP="0082429A">
      <w:pPr>
        <w:rPr>
          <w:rFonts w:asciiTheme="minorHAnsi" w:hAnsiTheme="minorHAnsi" w:cs="Arial"/>
        </w:rPr>
      </w:pPr>
    </w:p>
    <w:p w14:paraId="3AE87FA7" w14:textId="77777777" w:rsidR="0082429A" w:rsidRPr="00B50BEB" w:rsidRDefault="0082429A" w:rsidP="0082429A">
      <w:pPr>
        <w:rPr>
          <w:rFonts w:asciiTheme="minorHAnsi" w:hAnsiTheme="minorHAnsi" w:cs="Arial"/>
        </w:rPr>
      </w:pPr>
      <w:r w:rsidRPr="00B50BEB">
        <w:rPr>
          <w:rFonts w:asciiTheme="minorHAnsi" w:hAnsiTheme="minorHAnsi" w:cs="Arial"/>
        </w:rPr>
        <w:t>Note any discrepancies between amounts used by subjects and amounts expected to be returned and document the reasons.</w:t>
      </w:r>
    </w:p>
    <w:p w14:paraId="3AE87FA8" w14:textId="77777777" w:rsidR="0082429A" w:rsidRPr="00B50BEB" w:rsidRDefault="0082429A" w:rsidP="0082429A">
      <w:pPr>
        <w:rPr>
          <w:rFonts w:asciiTheme="minorHAnsi" w:hAnsiTheme="minorHAnsi" w:cs="Arial"/>
          <w:b/>
        </w:rPr>
      </w:pPr>
    </w:p>
    <w:p w14:paraId="3AE87FA9" w14:textId="77777777" w:rsidR="0082429A" w:rsidRPr="00B50BEB" w:rsidRDefault="0082429A" w:rsidP="0082429A">
      <w:pPr>
        <w:pStyle w:val="normalTOC"/>
        <w:tabs>
          <w:tab w:val="left" w:pos="720"/>
        </w:tabs>
        <w:suppressAutoHyphens w:val="0"/>
        <w:spacing w:before="120"/>
        <w:rPr>
          <w:rFonts w:asciiTheme="minorHAnsi" w:hAnsiTheme="minorHAnsi" w:cs="Arial"/>
          <w:sz w:val="24"/>
          <w:szCs w:val="24"/>
        </w:rPr>
      </w:pPr>
      <w:r w:rsidRPr="00B50BEB">
        <w:rPr>
          <w:rFonts w:asciiTheme="minorHAnsi" w:hAnsiTheme="minorHAnsi" w:cs="Arial"/>
          <w:sz w:val="24"/>
          <w:szCs w:val="24"/>
        </w:rPr>
        <w:t>Ensure that study drug supplies are adequate and within an appropriate expiration date.</w:t>
      </w:r>
    </w:p>
    <w:p w14:paraId="3AE87FAA" w14:textId="77777777" w:rsidR="0082429A" w:rsidRPr="00B50BEB" w:rsidRDefault="0082429A" w:rsidP="0082429A">
      <w:pPr>
        <w:rPr>
          <w:rFonts w:asciiTheme="minorHAnsi" w:hAnsiTheme="minorHAnsi" w:cs="Arial"/>
        </w:rPr>
      </w:pPr>
    </w:p>
    <w:p w14:paraId="3AE87FAB" w14:textId="77777777" w:rsidR="0082429A" w:rsidRPr="00B50BEB" w:rsidRDefault="0082429A" w:rsidP="0082429A">
      <w:pPr>
        <w:rPr>
          <w:rFonts w:asciiTheme="minorHAnsi" w:hAnsiTheme="minorHAnsi" w:cs="Arial"/>
          <w:b/>
        </w:rPr>
      </w:pPr>
      <w:r w:rsidRPr="00B50BEB">
        <w:rPr>
          <w:rFonts w:asciiTheme="minorHAnsi" w:hAnsiTheme="minorHAnsi" w:cs="Arial"/>
        </w:rPr>
        <w:t>Alert the monitor when additional supplies will be required.</w:t>
      </w:r>
    </w:p>
    <w:p w14:paraId="3AE87FAC" w14:textId="23A875BD" w:rsidR="0082429A" w:rsidRDefault="0082429A" w:rsidP="0082429A">
      <w:pPr>
        <w:spacing w:before="120"/>
        <w:rPr>
          <w:rFonts w:asciiTheme="minorHAnsi" w:hAnsiTheme="minorHAnsi" w:cs="Arial"/>
        </w:rPr>
      </w:pPr>
      <w:r w:rsidRPr="00B50BEB">
        <w:rPr>
          <w:rFonts w:asciiTheme="minorHAnsi" w:hAnsiTheme="minorHAnsi" w:cs="Arial"/>
        </w:rPr>
        <w:t>If emergency breaking of the study drug blind is medically necessary, document all circumstances appropriately.</w:t>
      </w:r>
      <w:r w:rsidR="00FE5A96">
        <w:rPr>
          <w:rFonts w:asciiTheme="minorHAnsi" w:hAnsiTheme="minorHAnsi" w:cs="Arial"/>
        </w:rPr>
        <w:t xml:space="preserve"> Refer to the sponsor and / or protocol for guidance on breaking the blind.</w:t>
      </w:r>
    </w:p>
    <w:p w14:paraId="291050EF" w14:textId="77777777" w:rsidR="00104D50" w:rsidRPr="00B50BEB" w:rsidRDefault="00104D50" w:rsidP="0082429A">
      <w:pPr>
        <w:spacing w:before="120"/>
        <w:rPr>
          <w:rFonts w:asciiTheme="minorHAnsi" w:hAnsiTheme="minorHAnsi" w:cs="Arial"/>
        </w:rPr>
      </w:pPr>
    </w:p>
    <w:p w14:paraId="3AE87FAD" w14:textId="77777777" w:rsidR="00B50BEB" w:rsidRDefault="00B50BEB" w:rsidP="0082429A">
      <w:pPr>
        <w:rPr>
          <w:rFonts w:asciiTheme="minorHAnsi" w:hAnsiTheme="minorHAnsi" w:cs="Arial"/>
          <w:b/>
        </w:rPr>
      </w:pPr>
    </w:p>
    <w:p w14:paraId="3AE87FAE" w14:textId="4B5F5764" w:rsidR="0082429A" w:rsidRPr="00B50BEB" w:rsidRDefault="00FE5A96" w:rsidP="0082429A">
      <w:pPr>
        <w:rPr>
          <w:rFonts w:asciiTheme="minorHAnsi" w:hAnsiTheme="minorHAnsi" w:cs="Arial"/>
          <w:b/>
        </w:rPr>
      </w:pPr>
      <w:r>
        <w:rPr>
          <w:rFonts w:asciiTheme="minorHAnsi" w:hAnsiTheme="minorHAnsi" w:cs="Arial"/>
          <w:b/>
        </w:rPr>
        <w:t>Step</w:t>
      </w:r>
      <w:r w:rsidR="00BD2E2D">
        <w:rPr>
          <w:rFonts w:asciiTheme="minorHAnsi" w:hAnsiTheme="minorHAnsi" w:cs="Arial"/>
          <w:b/>
        </w:rPr>
        <w:t xml:space="preserve"> V: </w:t>
      </w:r>
      <w:r w:rsidR="0082429A" w:rsidRPr="00B50BEB">
        <w:rPr>
          <w:rFonts w:asciiTheme="minorHAnsi" w:hAnsiTheme="minorHAnsi" w:cs="Arial"/>
          <w:b/>
        </w:rPr>
        <w:t>Return/destruction of study drug</w:t>
      </w:r>
    </w:p>
    <w:p w14:paraId="3AE87FAF" w14:textId="77777777" w:rsidR="0082429A" w:rsidRPr="00B50BEB" w:rsidRDefault="0082429A" w:rsidP="0082429A">
      <w:pPr>
        <w:pStyle w:val="Bullet2"/>
        <w:numPr>
          <w:ilvl w:val="12"/>
          <w:numId w:val="0"/>
        </w:numPr>
        <w:spacing w:before="120"/>
        <w:rPr>
          <w:rFonts w:asciiTheme="minorHAnsi" w:hAnsiTheme="minorHAnsi" w:cs="Arial"/>
          <w:i w:val="0"/>
          <w:sz w:val="24"/>
          <w:szCs w:val="24"/>
        </w:rPr>
      </w:pPr>
      <w:r w:rsidRPr="00B50BEB">
        <w:rPr>
          <w:rFonts w:asciiTheme="minorHAnsi" w:hAnsiTheme="minorHAnsi" w:cs="Arial"/>
          <w:i w:val="0"/>
          <w:sz w:val="24"/>
          <w:szCs w:val="24"/>
        </w:rPr>
        <w:lastRenderedPageBreak/>
        <w:t>At the conclusion of the study, ensure that all documentation regarding receipt, storage, dispensing, and return of used containers is complete, accurate, and ready for review at the monitor’s termination visit.</w:t>
      </w:r>
    </w:p>
    <w:p w14:paraId="3AE87FB0" w14:textId="77777777" w:rsidR="0082429A" w:rsidRPr="00B50BEB" w:rsidRDefault="0082429A" w:rsidP="0082429A">
      <w:pPr>
        <w:pStyle w:val="Bullet2"/>
        <w:numPr>
          <w:ilvl w:val="12"/>
          <w:numId w:val="0"/>
        </w:numPr>
        <w:rPr>
          <w:rFonts w:asciiTheme="minorHAnsi" w:hAnsiTheme="minorHAnsi" w:cs="Arial"/>
          <w:i w:val="0"/>
          <w:sz w:val="24"/>
          <w:szCs w:val="24"/>
        </w:rPr>
      </w:pPr>
    </w:p>
    <w:p w14:paraId="3AE87FB1" w14:textId="10B9A868" w:rsidR="0082429A" w:rsidRPr="00B50BEB" w:rsidRDefault="0082429A" w:rsidP="0082429A">
      <w:pPr>
        <w:pStyle w:val="normalTOC"/>
        <w:numPr>
          <w:ilvl w:val="12"/>
          <w:numId w:val="0"/>
        </w:numPr>
        <w:tabs>
          <w:tab w:val="left" w:pos="720"/>
        </w:tabs>
        <w:suppressAutoHyphens w:val="0"/>
        <w:rPr>
          <w:rFonts w:asciiTheme="minorHAnsi" w:hAnsiTheme="minorHAnsi" w:cs="Arial"/>
          <w:sz w:val="24"/>
          <w:szCs w:val="24"/>
        </w:rPr>
      </w:pPr>
      <w:r w:rsidRPr="00B50BEB">
        <w:rPr>
          <w:rFonts w:asciiTheme="minorHAnsi" w:hAnsiTheme="minorHAnsi" w:cs="Arial"/>
          <w:sz w:val="24"/>
          <w:szCs w:val="24"/>
        </w:rPr>
        <w:t>Ensure that the study drug is available for the monitor to inventory and prepare for return shipment to the sponsor/CRO</w:t>
      </w:r>
      <w:r w:rsidR="00FE5A96">
        <w:rPr>
          <w:rFonts w:asciiTheme="minorHAnsi" w:hAnsiTheme="minorHAnsi" w:cs="Arial"/>
          <w:sz w:val="24"/>
          <w:szCs w:val="24"/>
        </w:rPr>
        <w:t>, if appropriate</w:t>
      </w:r>
      <w:r w:rsidRPr="00B50BEB">
        <w:rPr>
          <w:rFonts w:asciiTheme="minorHAnsi" w:hAnsiTheme="minorHAnsi" w:cs="Arial"/>
          <w:sz w:val="24"/>
          <w:szCs w:val="24"/>
        </w:rPr>
        <w:t>.</w:t>
      </w:r>
    </w:p>
    <w:p w14:paraId="3AE87FB2" w14:textId="77777777" w:rsidR="0082429A" w:rsidRPr="00B50BEB" w:rsidRDefault="0082429A" w:rsidP="0082429A">
      <w:pPr>
        <w:pStyle w:val="normalTOC"/>
        <w:numPr>
          <w:ilvl w:val="12"/>
          <w:numId w:val="0"/>
        </w:numPr>
        <w:tabs>
          <w:tab w:val="left" w:pos="288"/>
        </w:tabs>
        <w:suppressAutoHyphens w:val="0"/>
        <w:spacing w:before="120"/>
        <w:rPr>
          <w:rFonts w:asciiTheme="minorHAnsi" w:hAnsiTheme="minorHAnsi" w:cs="Arial"/>
          <w:sz w:val="24"/>
          <w:szCs w:val="24"/>
        </w:rPr>
      </w:pPr>
      <w:r w:rsidRPr="00B50BEB">
        <w:rPr>
          <w:rFonts w:asciiTheme="minorHAnsi" w:hAnsiTheme="minorHAnsi" w:cs="Arial"/>
          <w:sz w:val="24"/>
          <w:szCs w:val="24"/>
        </w:rPr>
        <w:t>Destruction of study drug at this site, upon written authorization from the sponsor to do so, may be undertaken so long as such procedures are permitted by this site’s OSHA and biohazard materials policies.</w:t>
      </w:r>
    </w:p>
    <w:p w14:paraId="3AE87FB3" w14:textId="77777777" w:rsidR="0082429A" w:rsidRPr="00B50BEB" w:rsidRDefault="0082429A" w:rsidP="0082429A">
      <w:pPr>
        <w:pStyle w:val="Default"/>
        <w:rPr>
          <w:rFonts w:asciiTheme="minorHAnsi" w:hAnsiTheme="minorHAnsi"/>
        </w:rPr>
      </w:pPr>
    </w:p>
    <w:p w14:paraId="3AE87FB4" w14:textId="77777777" w:rsidR="0082429A" w:rsidRPr="00B50BEB" w:rsidRDefault="0082429A" w:rsidP="0082429A">
      <w:pPr>
        <w:pStyle w:val="Default"/>
        <w:ind w:right="40"/>
        <w:jc w:val="both"/>
        <w:rPr>
          <w:rFonts w:asciiTheme="minorHAnsi" w:hAnsiTheme="minorHAnsi" w:cs="Arial"/>
        </w:rPr>
      </w:pPr>
      <w:r w:rsidRPr="00B50BEB">
        <w:rPr>
          <w:rFonts w:asciiTheme="minorHAnsi" w:hAnsiTheme="minorHAnsi"/>
        </w:rPr>
        <w:t xml:space="preserve">At the conclusion of the study, all documentation regarding receipt, storage, dispensing, and return will be verified for completeness and accuracy. </w:t>
      </w:r>
      <w:r w:rsidRPr="00B50BEB">
        <w:rPr>
          <w:rFonts w:asciiTheme="minorHAnsi" w:hAnsiTheme="minorHAnsi" w:cs="Arial"/>
        </w:rPr>
        <w:t>Provide the sponsor with written documentation of the destruction of the study drug.</w:t>
      </w:r>
    </w:p>
    <w:p w14:paraId="3AE87FB5" w14:textId="77777777" w:rsidR="0082429A" w:rsidRPr="00B50BEB" w:rsidRDefault="0082429A" w:rsidP="0082429A">
      <w:pPr>
        <w:numPr>
          <w:ilvl w:val="12"/>
          <w:numId w:val="0"/>
        </w:numPr>
        <w:rPr>
          <w:rFonts w:asciiTheme="minorHAnsi" w:hAnsiTheme="minorHAnsi" w:cs="Arial"/>
        </w:rPr>
      </w:pPr>
    </w:p>
    <w:p w14:paraId="3AE87FB6" w14:textId="77777777" w:rsidR="0082429A" w:rsidRPr="00B50BEB" w:rsidRDefault="0082429A" w:rsidP="0082429A">
      <w:pPr>
        <w:rPr>
          <w:rFonts w:asciiTheme="minorHAnsi" w:hAnsiTheme="minorHAnsi" w:cs="Arial"/>
        </w:rPr>
      </w:pPr>
      <w:r w:rsidRPr="00B50BEB">
        <w:rPr>
          <w:rFonts w:asciiTheme="minorHAnsi" w:hAnsiTheme="minorHAnsi" w:cs="Arial"/>
        </w:rPr>
        <w:t>A copy of all accountability will be maintained in the study regulatory files.</w:t>
      </w:r>
    </w:p>
    <w:p w14:paraId="3AE87FB7" w14:textId="77777777" w:rsidR="00B50BEB" w:rsidRDefault="00B50BEB" w:rsidP="00F44AA6">
      <w:pPr>
        <w:outlineLvl w:val="0"/>
        <w:rPr>
          <w:rFonts w:asciiTheme="minorHAnsi" w:hAnsiTheme="minorHAnsi" w:cs="Arial"/>
          <w:b/>
        </w:rPr>
      </w:pPr>
    </w:p>
    <w:p w14:paraId="3AE87FB8" w14:textId="7BF70D44" w:rsidR="004D3251" w:rsidRDefault="00F44AA6" w:rsidP="00F44AA6">
      <w:pPr>
        <w:outlineLvl w:val="0"/>
        <w:rPr>
          <w:rFonts w:asciiTheme="minorHAnsi" w:hAnsiTheme="minorHAnsi" w:cs="Arial"/>
          <w:b/>
        </w:rPr>
      </w:pPr>
      <w:r w:rsidRPr="00B50BEB">
        <w:rPr>
          <w:rFonts w:asciiTheme="minorHAnsi" w:hAnsiTheme="minorHAnsi" w:cs="Arial"/>
          <w:b/>
        </w:rPr>
        <w:t>V</w:t>
      </w:r>
      <w:r w:rsidR="00A30F14">
        <w:rPr>
          <w:rFonts w:asciiTheme="minorHAnsi" w:hAnsiTheme="minorHAnsi" w:cs="Arial"/>
          <w:b/>
        </w:rPr>
        <w:t>I</w:t>
      </w:r>
      <w:r w:rsidRPr="00B50BEB">
        <w:rPr>
          <w:rFonts w:asciiTheme="minorHAnsi" w:hAnsiTheme="minorHAnsi" w:cs="Arial"/>
          <w:b/>
        </w:rPr>
        <w:t>I.</w:t>
      </w:r>
      <w:r w:rsidRPr="00B50BEB">
        <w:rPr>
          <w:rFonts w:asciiTheme="minorHAnsi" w:hAnsiTheme="minorHAnsi" w:cs="Arial"/>
          <w:b/>
        </w:rPr>
        <w:tab/>
        <w:t xml:space="preserve">QA </w:t>
      </w:r>
    </w:p>
    <w:p w14:paraId="5DBAAEA9" w14:textId="039EC9BD" w:rsidR="00FE5A96" w:rsidRPr="00FE5A96" w:rsidRDefault="00FE5A96" w:rsidP="00F44AA6">
      <w:pPr>
        <w:outlineLvl w:val="0"/>
        <w:rPr>
          <w:rFonts w:asciiTheme="minorHAnsi" w:hAnsiTheme="minorHAnsi" w:cs="Arial"/>
        </w:rPr>
      </w:pPr>
      <w:r>
        <w:rPr>
          <w:rFonts w:asciiTheme="minorHAnsi" w:hAnsiTheme="minorHAnsi" w:cs="Arial"/>
        </w:rPr>
        <w:t>Review drug accountability at le</w:t>
      </w:r>
      <w:r w:rsidR="00F815A3">
        <w:rPr>
          <w:rFonts w:asciiTheme="minorHAnsi" w:hAnsiTheme="minorHAnsi" w:cs="Arial"/>
        </w:rPr>
        <w:t>ast prior to each monitor visit and at the end of the study.</w:t>
      </w:r>
    </w:p>
    <w:p w14:paraId="3AE87FB9" w14:textId="77777777" w:rsidR="00F44AA6" w:rsidRPr="00B50BEB" w:rsidRDefault="00F44AA6" w:rsidP="00F44AA6">
      <w:pPr>
        <w:rPr>
          <w:rFonts w:asciiTheme="minorHAnsi" w:hAnsiTheme="minorHAnsi" w:cs="Arial"/>
        </w:rPr>
      </w:pPr>
      <w:r w:rsidRPr="00B50BEB">
        <w:rPr>
          <w:rFonts w:asciiTheme="minorHAnsi" w:hAnsiTheme="minorHAnsi" w:cs="Arial"/>
          <w:b/>
        </w:rPr>
        <w:tab/>
      </w:r>
    </w:p>
    <w:p w14:paraId="3AE87FBA" w14:textId="1C922978" w:rsidR="00F44AA6" w:rsidRPr="00B50BEB" w:rsidRDefault="00A30F14" w:rsidP="00F44AA6">
      <w:pPr>
        <w:jc w:val="both"/>
        <w:outlineLvl w:val="0"/>
        <w:rPr>
          <w:rFonts w:asciiTheme="minorHAnsi" w:hAnsiTheme="minorHAnsi" w:cs="Arial"/>
          <w:b/>
        </w:rPr>
      </w:pPr>
      <w:r>
        <w:rPr>
          <w:rFonts w:asciiTheme="minorHAnsi" w:hAnsiTheme="minorHAnsi" w:cs="Arial"/>
          <w:b/>
        </w:rPr>
        <w:t>VIII</w:t>
      </w:r>
      <w:r w:rsidR="004820BF" w:rsidRPr="00B50BEB">
        <w:rPr>
          <w:rFonts w:asciiTheme="minorHAnsi" w:hAnsiTheme="minorHAnsi" w:cs="Arial"/>
          <w:b/>
        </w:rPr>
        <w:t>.</w:t>
      </w:r>
      <w:r w:rsidR="004820BF" w:rsidRPr="00B50BEB">
        <w:rPr>
          <w:rFonts w:asciiTheme="minorHAnsi" w:hAnsiTheme="minorHAnsi" w:cs="Arial"/>
          <w:b/>
        </w:rPr>
        <w:tab/>
      </w:r>
      <w:r w:rsidR="00F44AA6" w:rsidRPr="00B50BEB">
        <w:rPr>
          <w:rFonts w:asciiTheme="minorHAnsi" w:hAnsiTheme="minorHAnsi" w:cs="Arial"/>
          <w:b/>
        </w:rPr>
        <w:t>APPENDICES</w:t>
      </w:r>
      <w:r w:rsidR="00A20D82">
        <w:rPr>
          <w:rFonts w:asciiTheme="minorHAnsi" w:hAnsiTheme="minorHAnsi" w:cs="Arial"/>
          <w:b/>
        </w:rPr>
        <w:t xml:space="preserve"> / RESOURCES</w:t>
      </w:r>
    </w:p>
    <w:p w14:paraId="3AE87FBB" w14:textId="77777777" w:rsidR="0082429A" w:rsidRPr="00B50BEB" w:rsidRDefault="0082429A" w:rsidP="0082429A">
      <w:pPr>
        <w:pStyle w:val="Default"/>
        <w:rPr>
          <w:rFonts w:asciiTheme="minorHAnsi" w:hAnsiTheme="minorHAnsi"/>
        </w:rPr>
      </w:pPr>
    </w:p>
    <w:p w14:paraId="3AE87FBD" w14:textId="361E1B02" w:rsidR="0082429A" w:rsidRPr="00B50BEB" w:rsidRDefault="0082429A" w:rsidP="0082429A">
      <w:pPr>
        <w:pStyle w:val="Default"/>
        <w:rPr>
          <w:rFonts w:asciiTheme="minorHAnsi" w:hAnsiTheme="minorHAnsi"/>
        </w:rPr>
      </w:pPr>
      <w:r w:rsidRPr="00B50BEB">
        <w:rPr>
          <w:rFonts w:asciiTheme="minorHAnsi" w:hAnsiTheme="minorHAnsi"/>
        </w:rPr>
        <w:t xml:space="preserve">Appendix </w:t>
      </w:r>
      <w:r w:rsidR="00FE5A96">
        <w:rPr>
          <w:rFonts w:asciiTheme="minorHAnsi" w:hAnsiTheme="minorHAnsi"/>
        </w:rPr>
        <w:t>A</w:t>
      </w:r>
      <w:r w:rsidRPr="00B50BEB">
        <w:rPr>
          <w:rFonts w:asciiTheme="minorHAnsi" w:hAnsiTheme="minorHAnsi"/>
        </w:rPr>
        <w:t xml:space="preserve"> – Sa</w:t>
      </w:r>
      <w:r w:rsidR="00F815A3">
        <w:rPr>
          <w:rFonts w:asciiTheme="minorHAnsi" w:hAnsiTheme="minorHAnsi"/>
        </w:rPr>
        <w:t>mple Drug Accountability Form</w:t>
      </w:r>
    </w:p>
    <w:p w14:paraId="3AE87FBF" w14:textId="77777777" w:rsidR="004820BF" w:rsidRPr="00B50BEB" w:rsidRDefault="004820BF" w:rsidP="00F44AA6">
      <w:pPr>
        <w:jc w:val="both"/>
        <w:rPr>
          <w:rFonts w:asciiTheme="minorHAnsi" w:hAnsiTheme="minorHAnsi" w:cs="Arial"/>
          <w:b/>
        </w:rPr>
      </w:pPr>
    </w:p>
    <w:p w14:paraId="3AE87FC0" w14:textId="473B6EE0" w:rsidR="00F44AA6" w:rsidRPr="00B50BEB" w:rsidRDefault="00A30F14" w:rsidP="00F44AA6">
      <w:pPr>
        <w:jc w:val="both"/>
        <w:outlineLvl w:val="0"/>
        <w:rPr>
          <w:rFonts w:asciiTheme="minorHAnsi" w:hAnsiTheme="minorHAnsi" w:cs="Arial"/>
          <w:b/>
        </w:rPr>
      </w:pPr>
      <w:r>
        <w:rPr>
          <w:rFonts w:asciiTheme="minorHAnsi" w:hAnsiTheme="minorHAnsi" w:cs="Arial"/>
          <w:b/>
        </w:rPr>
        <w:t>I</w:t>
      </w:r>
      <w:r w:rsidR="009869B2" w:rsidRPr="00B50BEB">
        <w:rPr>
          <w:rFonts w:asciiTheme="minorHAnsi" w:hAnsiTheme="minorHAnsi" w:cs="Arial"/>
          <w:b/>
        </w:rPr>
        <w:t>X</w:t>
      </w:r>
      <w:r w:rsidR="004820BF" w:rsidRPr="00B50BEB">
        <w:rPr>
          <w:rFonts w:asciiTheme="minorHAnsi" w:hAnsiTheme="minorHAnsi" w:cs="Arial"/>
          <w:b/>
        </w:rPr>
        <w:t>.</w:t>
      </w:r>
      <w:r w:rsidR="004820BF" w:rsidRPr="00B50BEB">
        <w:rPr>
          <w:rFonts w:asciiTheme="minorHAnsi" w:hAnsiTheme="minorHAnsi" w:cs="Arial"/>
          <w:b/>
        </w:rPr>
        <w:tab/>
        <w:t>RELATED</w:t>
      </w:r>
      <w:r w:rsidR="00F44AA6" w:rsidRPr="00B50BEB">
        <w:rPr>
          <w:rFonts w:asciiTheme="minorHAnsi" w:hAnsiTheme="minorHAnsi" w:cs="Arial"/>
          <w:b/>
        </w:rPr>
        <w:t xml:space="preserve"> SOPS</w:t>
      </w:r>
    </w:p>
    <w:p w14:paraId="3AE87FC1" w14:textId="4F7F3254" w:rsidR="0082429A" w:rsidRPr="00FE5A96" w:rsidRDefault="00FE5A96">
      <w:pPr>
        <w:rPr>
          <w:rFonts w:asciiTheme="minorHAnsi" w:hAnsiTheme="minorHAnsi" w:cs="Arial"/>
        </w:rPr>
      </w:pPr>
      <w:r w:rsidRPr="00FE5A96">
        <w:rPr>
          <w:rFonts w:asciiTheme="minorHAnsi" w:hAnsiTheme="minorHAnsi" w:cs="Arial"/>
        </w:rPr>
        <w:t>None</w:t>
      </w:r>
    </w:p>
    <w:sectPr w:rsidR="0082429A" w:rsidRPr="00FE5A96" w:rsidSect="002C1FD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332D0" w14:textId="77777777" w:rsidR="00EE5001" w:rsidRDefault="00EE5001" w:rsidP="00927A1E">
      <w:r>
        <w:separator/>
      </w:r>
    </w:p>
  </w:endnote>
  <w:endnote w:type="continuationSeparator" w:id="0">
    <w:p w14:paraId="226F784E" w14:textId="77777777" w:rsidR="00EE5001" w:rsidRDefault="00EE5001" w:rsidP="0092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sz w:val="24"/>
        <w:szCs w:val="24"/>
      </w:rPr>
      <w:id w:val="84090454"/>
      <w:docPartObj>
        <w:docPartGallery w:val="Page Numbers (Bottom of Page)"/>
        <w:docPartUnique/>
      </w:docPartObj>
    </w:sdtPr>
    <w:sdtEndPr/>
    <w:sdtContent>
      <w:sdt>
        <w:sdtPr>
          <w:rPr>
            <w:b w:val="0"/>
            <w:sz w:val="24"/>
            <w:szCs w:val="24"/>
          </w:rPr>
          <w:id w:val="565050477"/>
          <w:docPartObj>
            <w:docPartGallery w:val="Page Numbers (Top of Page)"/>
            <w:docPartUnique/>
          </w:docPartObj>
        </w:sdtPr>
        <w:sdtEndPr/>
        <w:sdtContent>
          <w:p w14:paraId="3AE87FC8" w14:textId="1478B253" w:rsidR="008C7F01" w:rsidRPr="008C7F01" w:rsidRDefault="007A3D6B" w:rsidP="007A3D6B">
            <w:pPr>
              <w:pStyle w:val="Heading9"/>
              <w:spacing w:before="120"/>
            </w:pPr>
            <w:r w:rsidRPr="007A3D6B">
              <w:t xml:space="preserve">SOP </w:t>
            </w:r>
            <w:r w:rsidR="003B27D9" w:rsidRPr="007A3D6B">
              <w:t>Committee</w:t>
            </w:r>
            <w:r w:rsidR="003B27D9">
              <w:t xml:space="preserve"> review date:   </w:t>
            </w:r>
            <w:r w:rsidR="0050586B">
              <w:t>03/19/2015</w:t>
            </w:r>
          </w:p>
          <w:p w14:paraId="3AE87FC9" w14:textId="77777777" w:rsidR="004D3251" w:rsidRDefault="004D3251">
            <w:pPr>
              <w:pStyle w:val="Footer"/>
              <w:jc w:val="center"/>
            </w:pPr>
            <w:r>
              <w:t xml:space="preserve">Page </w:t>
            </w:r>
            <w:r w:rsidR="006C43BC">
              <w:rPr>
                <w:b/>
              </w:rPr>
              <w:fldChar w:fldCharType="begin"/>
            </w:r>
            <w:r>
              <w:rPr>
                <w:b/>
              </w:rPr>
              <w:instrText xml:space="preserve"> PAGE </w:instrText>
            </w:r>
            <w:r w:rsidR="006C43BC">
              <w:rPr>
                <w:b/>
              </w:rPr>
              <w:fldChar w:fldCharType="separate"/>
            </w:r>
            <w:r w:rsidR="003041D8">
              <w:rPr>
                <w:b/>
                <w:noProof/>
              </w:rPr>
              <w:t>2</w:t>
            </w:r>
            <w:r w:rsidR="006C43BC">
              <w:rPr>
                <w:b/>
              </w:rPr>
              <w:fldChar w:fldCharType="end"/>
            </w:r>
            <w:r>
              <w:t xml:space="preserve"> of </w:t>
            </w:r>
            <w:r w:rsidR="006C43BC">
              <w:rPr>
                <w:b/>
              </w:rPr>
              <w:fldChar w:fldCharType="begin"/>
            </w:r>
            <w:r>
              <w:rPr>
                <w:b/>
              </w:rPr>
              <w:instrText xml:space="preserve"> NUMPAGES  </w:instrText>
            </w:r>
            <w:r w:rsidR="006C43BC">
              <w:rPr>
                <w:b/>
              </w:rPr>
              <w:fldChar w:fldCharType="separate"/>
            </w:r>
            <w:r w:rsidR="003041D8">
              <w:rPr>
                <w:b/>
                <w:noProof/>
              </w:rPr>
              <w:t>6</w:t>
            </w:r>
            <w:r w:rsidR="006C43BC">
              <w:rPr>
                <w:b/>
              </w:rPr>
              <w:fldChar w:fldCharType="end"/>
            </w:r>
          </w:p>
        </w:sdtContent>
      </w:sdt>
    </w:sdtContent>
  </w:sdt>
  <w:p w14:paraId="3AE87FCA" w14:textId="77777777" w:rsidR="004D3251" w:rsidRDefault="008C7F01" w:rsidP="008C7F01">
    <w:pPr>
      <w:pStyle w:val="Footer"/>
      <w:tabs>
        <w:tab w:val="clear" w:pos="4680"/>
        <w:tab w:val="clear" w:pos="9360"/>
        <w:tab w:val="left" w:pos="145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55627" w14:textId="77777777" w:rsidR="00EE5001" w:rsidRDefault="00EE5001" w:rsidP="00927A1E">
      <w:r>
        <w:separator/>
      </w:r>
    </w:p>
  </w:footnote>
  <w:footnote w:type="continuationSeparator" w:id="0">
    <w:p w14:paraId="5684A33C" w14:textId="77777777" w:rsidR="00EE5001" w:rsidRDefault="00EE5001" w:rsidP="00927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87FC6" w14:textId="2887584D" w:rsidR="004D3251" w:rsidRPr="00F54764" w:rsidRDefault="008C7F01" w:rsidP="008D7C25">
    <w:pPr>
      <w:pStyle w:val="Header"/>
      <w:ind w:left="720"/>
      <w:jc w:val="right"/>
      <w:rPr>
        <w:rFonts w:ascii="Arial" w:hAnsi="Arial" w:cs="Arial"/>
        <w:lang w:val="fr-FR"/>
      </w:rPr>
    </w:pPr>
    <w:r>
      <w:rPr>
        <w:rFonts w:ascii="Arial" w:hAnsi="Arial" w:cs="Arial"/>
        <w:lang w:val="fr-FR"/>
      </w:rPr>
      <w:t xml:space="preserve">Version </w:t>
    </w:r>
    <w:r w:rsidRPr="00C51D4D">
      <w:rPr>
        <w:rFonts w:ascii="Arial" w:hAnsi="Arial" w:cs="Arial"/>
        <w:lang w:val="fr-FR"/>
      </w:rPr>
      <w:t>Date</w:t>
    </w:r>
    <w:r w:rsidR="00A20D82" w:rsidRPr="00C51D4D">
      <w:rPr>
        <w:rFonts w:ascii="Arial" w:hAnsi="Arial" w:cs="Arial"/>
        <w:lang w:val="fr-FR"/>
      </w:rPr>
      <w:t> :</w:t>
    </w:r>
    <w:r w:rsidRPr="00C51D4D">
      <w:rPr>
        <w:rFonts w:ascii="Arial" w:hAnsi="Arial" w:cs="Arial"/>
        <w:lang w:val="fr-FR"/>
      </w:rPr>
      <w:t xml:space="preserve"> </w:t>
    </w:r>
    <w:r w:rsidR="00A643D6" w:rsidRPr="00C51D4D">
      <w:rPr>
        <w:rFonts w:ascii="Arial" w:hAnsi="Arial" w:cs="Arial"/>
        <w:lang w:val="fr-FR"/>
      </w:rPr>
      <w:t>mm/dd/</w:t>
    </w:r>
    <w:proofErr w:type="spellStart"/>
    <w:r w:rsidR="00A643D6" w:rsidRPr="00C51D4D">
      <w:rPr>
        <w:rFonts w:ascii="Arial" w:hAnsi="Arial" w:cs="Arial"/>
        <w:lang w:val="fr-FR"/>
      </w:rPr>
      <w:t>yyyy</w:t>
    </w:r>
    <w:proofErr w:type="spellEnd"/>
    <w:r w:rsidRPr="00C51D4D">
      <w:rPr>
        <w:rFonts w:ascii="Arial" w:hAnsi="Arial" w:cs="Arial"/>
        <w:lang w:val="fr-FR"/>
      </w:rPr>
      <w:t xml:space="preserve">        </w:t>
    </w:r>
    <w:r w:rsidR="004D3251" w:rsidRPr="00C51D4D">
      <w:rPr>
        <w:rFonts w:ascii="Arial" w:hAnsi="Arial" w:cs="Arial"/>
        <w:lang w:val="fr-FR"/>
      </w:rPr>
      <w:t xml:space="preserve">  </w:t>
    </w:r>
    <w:r w:rsidR="004D3251" w:rsidRPr="00C51D4D">
      <w:rPr>
        <w:rFonts w:ascii="Arial" w:hAnsi="Arial" w:cs="Arial"/>
        <w:color w:val="FF0000"/>
        <w:lang w:val="fr-FR"/>
      </w:rPr>
      <w:t xml:space="preserve"> </w:t>
    </w:r>
    <w:r w:rsidR="0050586B" w:rsidRPr="00C51D4D">
      <w:rPr>
        <w:rFonts w:ascii="Arial" w:hAnsi="Arial" w:cs="Arial"/>
        <w:color w:val="FF0000"/>
        <w:lang w:val="fr-FR"/>
      </w:rPr>
      <w:t xml:space="preserve">          </w:t>
    </w:r>
    <w:r w:rsidR="004D3251" w:rsidRPr="00C51D4D">
      <w:rPr>
        <w:rFonts w:ascii="Arial" w:hAnsi="Arial" w:cs="Arial"/>
        <w:color w:val="FF0000"/>
        <w:lang w:val="fr-FR"/>
      </w:rPr>
      <w:t xml:space="preserve">     </w:t>
    </w:r>
    <w:r w:rsidR="00A643D6" w:rsidRPr="00C51D4D">
      <w:rPr>
        <w:rFonts w:ascii="Arial" w:hAnsi="Arial" w:cs="Arial"/>
        <w:color w:val="FF0000"/>
        <w:lang w:val="fr-FR"/>
      </w:rPr>
      <w:t xml:space="preserve">                  </w:t>
    </w:r>
    <w:r w:rsidR="00DE68B4" w:rsidRPr="00C51D4D">
      <w:rPr>
        <w:rFonts w:ascii="Arial" w:hAnsi="Arial" w:cs="Arial"/>
        <w:color w:val="FF0000"/>
        <w:lang w:val="fr-FR"/>
      </w:rPr>
      <w:t xml:space="preserve">  </w:t>
    </w:r>
    <w:r w:rsidR="008D7C25">
      <w:rPr>
        <w:rFonts w:ascii="Arial" w:hAnsi="Arial" w:cs="Arial"/>
        <w:lang w:val="fr-FR"/>
      </w:rPr>
      <w:t>SOP # RM</w:t>
    </w:r>
    <w:r w:rsidR="00A20D82" w:rsidRPr="00C51D4D">
      <w:rPr>
        <w:rFonts w:ascii="Arial" w:hAnsi="Arial" w:cs="Arial"/>
        <w:lang w:val="fr-FR"/>
      </w:rPr>
      <w:t xml:space="preserve"> XX.XX</w:t>
    </w:r>
  </w:p>
  <w:p w14:paraId="3AE87FC7" w14:textId="77777777" w:rsidR="004D3251" w:rsidRDefault="004D32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53901F1"/>
    <w:multiLevelType w:val="hybridMultilevel"/>
    <w:tmpl w:val="393AF438"/>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2086915"/>
    <w:multiLevelType w:val="hybridMultilevel"/>
    <w:tmpl w:val="23A029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6635FC5"/>
    <w:multiLevelType w:val="hybridMultilevel"/>
    <w:tmpl w:val="97FAD0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77918BD"/>
    <w:multiLevelType w:val="hybridMultilevel"/>
    <w:tmpl w:val="8DC2E1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84D450F"/>
    <w:multiLevelType w:val="singleLevel"/>
    <w:tmpl w:val="FFFFFFFF"/>
    <w:lvl w:ilvl="0">
      <w:numFmt w:val="decimal"/>
      <w:lvlText w:val="*"/>
      <w:lvlJc w:val="left"/>
      <w:pPr>
        <w:ind w:left="0" w:firstLine="0"/>
      </w:pPr>
    </w:lvl>
  </w:abstractNum>
  <w:abstractNum w:abstractNumId="6" w15:restartNumberingAfterBreak="0">
    <w:nsid w:val="2B8D738E"/>
    <w:multiLevelType w:val="hybridMultilevel"/>
    <w:tmpl w:val="BAD040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A120969"/>
    <w:multiLevelType w:val="hybridMultilevel"/>
    <w:tmpl w:val="E9504C86"/>
    <w:lvl w:ilvl="0" w:tplc="2BE8D34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340A8C"/>
    <w:multiLevelType w:val="hybridMultilevel"/>
    <w:tmpl w:val="E3FCE75C"/>
    <w:lvl w:ilvl="0" w:tplc="6D1E7AF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EC37EF6"/>
    <w:multiLevelType w:val="hybridMultilevel"/>
    <w:tmpl w:val="23EA2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BD2B13"/>
    <w:multiLevelType w:val="hybridMultilevel"/>
    <w:tmpl w:val="F34C4520"/>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814425A"/>
    <w:multiLevelType w:val="hybridMultilevel"/>
    <w:tmpl w:val="0690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016DFD"/>
    <w:multiLevelType w:val="hybridMultilevel"/>
    <w:tmpl w:val="F3FCC9C8"/>
    <w:lvl w:ilvl="0" w:tplc="B134B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51496A"/>
    <w:multiLevelType w:val="hybridMultilevel"/>
    <w:tmpl w:val="90EADB34"/>
    <w:lvl w:ilvl="0" w:tplc="8F2867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F815BA"/>
    <w:multiLevelType w:val="hybridMultilevel"/>
    <w:tmpl w:val="32902994"/>
    <w:lvl w:ilvl="0" w:tplc="D97859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132F69"/>
    <w:multiLevelType w:val="hybridMultilevel"/>
    <w:tmpl w:val="6CF6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697F7C"/>
    <w:multiLevelType w:val="hybridMultilevel"/>
    <w:tmpl w:val="4BAC916C"/>
    <w:lvl w:ilvl="0" w:tplc="2FAA05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C23387B"/>
    <w:multiLevelType w:val="singleLevel"/>
    <w:tmpl w:val="FFFFFFFF"/>
    <w:lvl w:ilvl="0">
      <w:numFmt w:val="decimal"/>
      <w:lvlText w:val="*"/>
      <w:lvlJc w:val="left"/>
      <w:pPr>
        <w:ind w:left="90" w:firstLine="0"/>
      </w:pPr>
    </w:lvl>
  </w:abstractNum>
  <w:abstractNum w:abstractNumId="18" w15:restartNumberingAfterBreak="0">
    <w:nsid w:val="6CA42902"/>
    <w:multiLevelType w:val="hybridMultilevel"/>
    <w:tmpl w:val="E7AA09CE"/>
    <w:lvl w:ilvl="0" w:tplc="0409000B">
      <w:start w:val="1"/>
      <w:numFmt w:val="bullet"/>
      <w:lvlText w:val=""/>
      <w:lvlJc w:val="left"/>
      <w:pPr>
        <w:ind w:left="3600" w:hanging="360"/>
      </w:pPr>
      <w:rPr>
        <w:rFonts w:ascii="Wingdings" w:hAnsi="Wingdings" w:hint="default"/>
      </w:rPr>
    </w:lvl>
    <w:lvl w:ilvl="1" w:tplc="B4745C66">
      <w:numFmt w:val="bullet"/>
      <w:lvlText w:val="-"/>
      <w:lvlJc w:val="left"/>
      <w:pPr>
        <w:ind w:left="4320" w:hanging="360"/>
      </w:pPr>
      <w:rPr>
        <w:rFonts w:ascii="Arial" w:eastAsia="Times New Roman" w:hAnsi="Arial" w:cs="Arial"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713267CC"/>
    <w:multiLevelType w:val="hybridMultilevel"/>
    <w:tmpl w:val="8DD82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4662A6"/>
    <w:multiLevelType w:val="hybridMultilevel"/>
    <w:tmpl w:val="9B4E92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A666CF4"/>
    <w:multiLevelType w:val="hybridMultilevel"/>
    <w:tmpl w:val="3C5043EA"/>
    <w:lvl w:ilvl="0" w:tplc="A2E22A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D3659FC"/>
    <w:multiLevelType w:val="hybridMultilevel"/>
    <w:tmpl w:val="B860CF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20"/>
  </w:num>
  <w:num w:numId="3">
    <w:abstractNumId w:val="2"/>
  </w:num>
  <w:num w:numId="4">
    <w:abstractNumId w:val="22"/>
  </w:num>
  <w:num w:numId="5">
    <w:abstractNumId w:val="6"/>
  </w:num>
  <w:num w:numId="6">
    <w:abstractNumId w:val="1"/>
  </w:num>
  <w:num w:numId="7">
    <w:abstractNumId w:val="18"/>
  </w:num>
  <w:num w:numId="8">
    <w:abstractNumId w:val="13"/>
  </w:num>
  <w:num w:numId="9">
    <w:abstractNumId w:val="8"/>
  </w:num>
  <w:num w:numId="10">
    <w:abstractNumId w:val="21"/>
  </w:num>
  <w:num w:numId="11">
    <w:abstractNumId w:val="16"/>
  </w:num>
  <w:num w:numId="12">
    <w:abstractNumId w:val="12"/>
  </w:num>
  <w:num w:numId="13">
    <w:abstractNumId w:val="4"/>
  </w:num>
  <w:num w:numId="14">
    <w:abstractNumId w:val="3"/>
  </w:num>
  <w:num w:numId="15">
    <w:abstractNumId w:val="14"/>
  </w:num>
  <w:num w:numId="16">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7">
    <w:abstractNumId w:val="0"/>
    <w:lvlOverride w:ilvl="0">
      <w:lvl w:ilvl="0">
        <w:numFmt w:val="bullet"/>
        <w:lvlText w:val=""/>
        <w:legacy w:legacy="1" w:legacySpace="0" w:legacyIndent="360"/>
        <w:lvlJc w:val="left"/>
        <w:pPr>
          <w:ind w:left="360" w:hanging="360"/>
        </w:pPr>
        <w:rPr>
          <w:rFonts w:ascii="Symbol" w:hAnsi="Symbol" w:hint="default"/>
        </w:rPr>
      </w:lvl>
    </w:lvlOverride>
  </w:num>
  <w:num w:numId="18">
    <w:abstractNumId w:val="17"/>
  </w:num>
  <w:num w:numId="19">
    <w:abstractNumId w:val="5"/>
  </w:num>
  <w:num w:numId="20">
    <w:abstractNumId w:val="11"/>
  </w:num>
  <w:num w:numId="21">
    <w:abstractNumId w:val="15"/>
  </w:num>
  <w:num w:numId="22">
    <w:abstractNumId w:val="7"/>
  </w:num>
  <w:num w:numId="23">
    <w:abstractNumId w:val="19"/>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A6"/>
    <w:rsid w:val="00016BD5"/>
    <w:rsid w:val="0009458F"/>
    <w:rsid w:val="000C28F8"/>
    <w:rsid w:val="000C41CA"/>
    <w:rsid w:val="000E688A"/>
    <w:rsid w:val="00104D50"/>
    <w:rsid w:val="00114EF1"/>
    <w:rsid w:val="00144804"/>
    <w:rsid w:val="00153E59"/>
    <w:rsid w:val="001D5458"/>
    <w:rsid w:val="002062A4"/>
    <w:rsid w:val="0026410D"/>
    <w:rsid w:val="002B30E9"/>
    <w:rsid w:val="002C1FD8"/>
    <w:rsid w:val="003041D8"/>
    <w:rsid w:val="00334D8D"/>
    <w:rsid w:val="00337326"/>
    <w:rsid w:val="003A71A1"/>
    <w:rsid w:val="003B27D9"/>
    <w:rsid w:val="003D0548"/>
    <w:rsid w:val="00406252"/>
    <w:rsid w:val="00466577"/>
    <w:rsid w:val="004820BF"/>
    <w:rsid w:val="004D3251"/>
    <w:rsid w:val="0050586B"/>
    <w:rsid w:val="00521A3B"/>
    <w:rsid w:val="0054263F"/>
    <w:rsid w:val="005B4493"/>
    <w:rsid w:val="005C6B79"/>
    <w:rsid w:val="005E5B15"/>
    <w:rsid w:val="00605661"/>
    <w:rsid w:val="0061337B"/>
    <w:rsid w:val="0062047B"/>
    <w:rsid w:val="00621478"/>
    <w:rsid w:val="00626A22"/>
    <w:rsid w:val="00673EF0"/>
    <w:rsid w:val="0069631F"/>
    <w:rsid w:val="006C43BC"/>
    <w:rsid w:val="006F64D2"/>
    <w:rsid w:val="00744EEF"/>
    <w:rsid w:val="007A3D6B"/>
    <w:rsid w:val="007C3CE1"/>
    <w:rsid w:val="007F2A3F"/>
    <w:rsid w:val="0082429A"/>
    <w:rsid w:val="00856DB9"/>
    <w:rsid w:val="008909CF"/>
    <w:rsid w:val="008B277B"/>
    <w:rsid w:val="008C752B"/>
    <w:rsid w:val="008C7F01"/>
    <w:rsid w:val="008D7C25"/>
    <w:rsid w:val="008E7A29"/>
    <w:rsid w:val="00927A1E"/>
    <w:rsid w:val="009869B2"/>
    <w:rsid w:val="009D3809"/>
    <w:rsid w:val="009E11F5"/>
    <w:rsid w:val="009F0A64"/>
    <w:rsid w:val="009F3999"/>
    <w:rsid w:val="00A20D82"/>
    <w:rsid w:val="00A30F14"/>
    <w:rsid w:val="00A643D6"/>
    <w:rsid w:val="00A865CD"/>
    <w:rsid w:val="00AE4176"/>
    <w:rsid w:val="00B17882"/>
    <w:rsid w:val="00B21981"/>
    <w:rsid w:val="00B50BEB"/>
    <w:rsid w:val="00BD2E2D"/>
    <w:rsid w:val="00BD40D9"/>
    <w:rsid w:val="00C42E3F"/>
    <w:rsid w:val="00C476B3"/>
    <w:rsid w:val="00C47C25"/>
    <w:rsid w:val="00C51D4D"/>
    <w:rsid w:val="00C8007C"/>
    <w:rsid w:val="00CB1A01"/>
    <w:rsid w:val="00CE20FA"/>
    <w:rsid w:val="00D0066B"/>
    <w:rsid w:val="00D45789"/>
    <w:rsid w:val="00DA2AFD"/>
    <w:rsid w:val="00DE68B4"/>
    <w:rsid w:val="00E4521A"/>
    <w:rsid w:val="00E56A6B"/>
    <w:rsid w:val="00EE40F6"/>
    <w:rsid w:val="00EE5001"/>
    <w:rsid w:val="00F24ED4"/>
    <w:rsid w:val="00F44AA6"/>
    <w:rsid w:val="00F50A9E"/>
    <w:rsid w:val="00F815A3"/>
    <w:rsid w:val="00FC486E"/>
    <w:rsid w:val="00FD7581"/>
    <w:rsid w:val="00FE5A96"/>
    <w:rsid w:val="00FE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87F11"/>
  <w15:docId w15:val="{DCD9B8ED-8E49-496E-AEAC-9EC25F6E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AA6"/>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82429A"/>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qFormat/>
    <w:rsid w:val="0061337B"/>
    <w:pPr>
      <w:keepNext/>
      <w:widowControl w:val="0"/>
      <w:spacing w:before="40"/>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7A1E"/>
    <w:pPr>
      <w:tabs>
        <w:tab w:val="center" w:pos="4680"/>
        <w:tab w:val="right" w:pos="9360"/>
      </w:tabs>
    </w:pPr>
  </w:style>
  <w:style w:type="character" w:customStyle="1" w:styleId="HeaderChar">
    <w:name w:val="Header Char"/>
    <w:basedOn w:val="DefaultParagraphFont"/>
    <w:link w:val="Header"/>
    <w:uiPriority w:val="99"/>
    <w:semiHidden/>
    <w:rsid w:val="00927A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7A1E"/>
    <w:pPr>
      <w:tabs>
        <w:tab w:val="center" w:pos="4680"/>
        <w:tab w:val="right" w:pos="9360"/>
      </w:tabs>
    </w:pPr>
  </w:style>
  <w:style w:type="character" w:customStyle="1" w:styleId="FooterChar">
    <w:name w:val="Footer Char"/>
    <w:basedOn w:val="DefaultParagraphFont"/>
    <w:link w:val="Footer"/>
    <w:uiPriority w:val="99"/>
    <w:rsid w:val="00927A1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61337B"/>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F50A9E"/>
    <w:rPr>
      <w:rFonts w:ascii="Tahoma" w:hAnsi="Tahoma" w:cs="Tahoma"/>
      <w:sz w:val="16"/>
      <w:szCs w:val="16"/>
    </w:rPr>
  </w:style>
  <w:style w:type="character" w:customStyle="1" w:styleId="BalloonTextChar">
    <w:name w:val="Balloon Text Char"/>
    <w:basedOn w:val="DefaultParagraphFont"/>
    <w:link w:val="BalloonText"/>
    <w:uiPriority w:val="99"/>
    <w:semiHidden/>
    <w:rsid w:val="00F50A9E"/>
    <w:rPr>
      <w:rFonts w:ascii="Tahoma" w:eastAsia="Times New Roman" w:hAnsi="Tahoma" w:cs="Tahoma"/>
      <w:sz w:val="16"/>
      <w:szCs w:val="16"/>
    </w:rPr>
  </w:style>
  <w:style w:type="paragraph" w:styleId="ListParagraph">
    <w:name w:val="List Paragraph"/>
    <w:basedOn w:val="Normal"/>
    <w:uiPriority w:val="34"/>
    <w:qFormat/>
    <w:rsid w:val="00626A22"/>
    <w:pPr>
      <w:ind w:left="720"/>
      <w:contextualSpacing/>
    </w:pPr>
  </w:style>
  <w:style w:type="paragraph" w:customStyle="1" w:styleId="Default">
    <w:name w:val="Default"/>
    <w:rsid w:val="0082429A"/>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82429A"/>
    <w:rPr>
      <w:color w:val="0000FF" w:themeColor="hyperlink"/>
      <w:u w:val="single"/>
    </w:rPr>
  </w:style>
  <w:style w:type="paragraph" w:customStyle="1" w:styleId="normalTOC">
    <w:name w:val="normal TOC"/>
    <w:basedOn w:val="Normal"/>
    <w:next w:val="Normal"/>
    <w:rsid w:val="0082429A"/>
    <w:pPr>
      <w:tabs>
        <w:tab w:val="left" w:pos="864"/>
        <w:tab w:val="left" w:leader="dot" w:pos="8640"/>
      </w:tabs>
      <w:suppressAutoHyphens/>
    </w:pPr>
    <w:rPr>
      <w:rFonts w:ascii="Arial" w:hAnsi="Arial"/>
      <w:sz w:val="22"/>
      <w:szCs w:val="20"/>
    </w:rPr>
  </w:style>
  <w:style w:type="paragraph" w:customStyle="1" w:styleId="Bullet2">
    <w:name w:val="Bullet 2"/>
    <w:basedOn w:val="Normal"/>
    <w:rsid w:val="0082429A"/>
    <w:pPr>
      <w:tabs>
        <w:tab w:val="left" w:pos="288"/>
        <w:tab w:val="left" w:pos="360"/>
      </w:tabs>
      <w:ind w:left="288" w:hanging="288"/>
    </w:pPr>
    <w:rPr>
      <w:rFonts w:ascii="Arial" w:hAnsi="Arial"/>
      <w:i/>
      <w:sz w:val="22"/>
      <w:szCs w:val="20"/>
    </w:rPr>
  </w:style>
  <w:style w:type="character" w:customStyle="1" w:styleId="Heading5Char">
    <w:name w:val="Heading 5 Char"/>
    <w:basedOn w:val="DefaultParagraphFont"/>
    <w:link w:val="Heading5"/>
    <w:uiPriority w:val="9"/>
    <w:semiHidden/>
    <w:rsid w:val="0082429A"/>
    <w:rPr>
      <w:rFonts w:asciiTheme="majorHAnsi" w:eastAsiaTheme="majorEastAsia" w:hAnsiTheme="majorHAnsi" w:cstheme="majorBidi"/>
      <w:color w:val="365F91" w:themeColor="accent1" w:themeShade="BF"/>
      <w:sz w:val="24"/>
      <w:szCs w:val="24"/>
    </w:rPr>
  </w:style>
  <w:style w:type="table" w:styleId="TableGrid">
    <w:name w:val="Table Grid"/>
    <w:basedOn w:val="TableNormal"/>
    <w:uiPriority w:val="59"/>
    <w:rsid w:val="00C47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41D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2096">
      <w:bodyDiv w:val="1"/>
      <w:marLeft w:val="0"/>
      <w:marRight w:val="0"/>
      <w:marTop w:val="0"/>
      <w:marBottom w:val="0"/>
      <w:divBdr>
        <w:top w:val="none" w:sz="0" w:space="0" w:color="auto"/>
        <w:left w:val="none" w:sz="0" w:space="0" w:color="auto"/>
        <w:bottom w:val="none" w:sz="0" w:space="0" w:color="auto"/>
        <w:right w:val="none" w:sz="0" w:space="0" w:color="auto"/>
      </w:divBdr>
    </w:div>
    <w:div w:id="258683982">
      <w:bodyDiv w:val="1"/>
      <w:marLeft w:val="0"/>
      <w:marRight w:val="0"/>
      <w:marTop w:val="0"/>
      <w:marBottom w:val="0"/>
      <w:divBdr>
        <w:top w:val="none" w:sz="0" w:space="0" w:color="auto"/>
        <w:left w:val="none" w:sz="0" w:space="0" w:color="auto"/>
        <w:bottom w:val="none" w:sz="0" w:space="0" w:color="auto"/>
        <w:right w:val="none" w:sz="0" w:space="0" w:color="auto"/>
      </w:divBdr>
    </w:div>
    <w:div w:id="288829554">
      <w:bodyDiv w:val="1"/>
      <w:marLeft w:val="0"/>
      <w:marRight w:val="0"/>
      <w:marTop w:val="0"/>
      <w:marBottom w:val="0"/>
      <w:divBdr>
        <w:top w:val="none" w:sz="0" w:space="0" w:color="auto"/>
        <w:left w:val="none" w:sz="0" w:space="0" w:color="auto"/>
        <w:bottom w:val="none" w:sz="0" w:space="0" w:color="auto"/>
        <w:right w:val="none" w:sz="0" w:space="0" w:color="auto"/>
      </w:divBdr>
    </w:div>
    <w:div w:id="324355343">
      <w:bodyDiv w:val="1"/>
      <w:marLeft w:val="0"/>
      <w:marRight w:val="0"/>
      <w:marTop w:val="0"/>
      <w:marBottom w:val="0"/>
      <w:divBdr>
        <w:top w:val="none" w:sz="0" w:space="0" w:color="auto"/>
        <w:left w:val="none" w:sz="0" w:space="0" w:color="auto"/>
        <w:bottom w:val="none" w:sz="0" w:space="0" w:color="auto"/>
        <w:right w:val="none" w:sz="0" w:space="0" w:color="auto"/>
      </w:divBdr>
    </w:div>
    <w:div w:id="562256195">
      <w:bodyDiv w:val="1"/>
      <w:marLeft w:val="0"/>
      <w:marRight w:val="0"/>
      <w:marTop w:val="0"/>
      <w:marBottom w:val="0"/>
      <w:divBdr>
        <w:top w:val="none" w:sz="0" w:space="0" w:color="auto"/>
        <w:left w:val="none" w:sz="0" w:space="0" w:color="auto"/>
        <w:bottom w:val="none" w:sz="0" w:space="0" w:color="auto"/>
        <w:right w:val="none" w:sz="0" w:space="0" w:color="auto"/>
      </w:divBdr>
    </w:div>
    <w:div w:id="802966543">
      <w:bodyDiv w:val="1"/>
      <w:marLeft w:val="0"/>
      <w:marRight w:val="0"/>
      <w:marTop w:val="0"/>
      <w:marBottom w:val="0"/>
      <w:divBdr>
        <w:top w:val="none" w:sz="0" w:space="0" w:color="auto"/>
        <w:left w:val="none" w:sz="0" w:space="0" w:color="auto"/>
        <w:bottom w:val="none" w:sz="0" w:space="0" w:color="auto"/>
        <w:right w:val="none" w:sz="0" w:space="0" w:color="auto"/>
      </w:divBdr>
    </w:div>
    <w:div w:id="1027832058">
      <w:bodyDiv w:val="1"/>
      <w:marLeft w:val="0"/>
      <w:marRight w:val="0"/>
      <w:marTop w:val="0"/>
      <w:marBottom w:val="0"/>
      <w:divBdr>
        <w:top w:val="none" w:sz="0" w:space="0" w:color="auto"/>
        <w:left w:val="none" w:sz="0" w:space="0" w:color="auto"/>
        <w:bottom w:val="none" w:sz="0" w:space="0" w:color="auto"/>
        <w:right w:val="none" w:sz="0" w:space="0" w:color="auto"/>
      </w:divBdr>
    </w:div>
    <w:div w:id="1698657053">
      <w:bodyDiv w:val="1"/>
      <w:marLeft w:val="0"/>
      <w:marRight w:val="0"/>
      <w:marTop w:val="0"/>
      <w:marBottom w:val="0"/>
      <w:divBdr>
        <w:top w:val="none" w:sz="0" w:space="0" w:color="auto"/>
        <w:left w:val="none" w:sz="0" w:space="0" w:color="auto"/>
        <w:bottom w:val="none" w:sz="0" w:space="0" w:color="auto"/>
        <w:right w:val="none" w:sz="0" w:space="0" w:color="auto"/>
      </w:divBdr>
    </w:div>
    <w:div w:id="1794053590">
      <w:bodyDiv w:val="1"/>
      <w:marLeft w:val="0"/>
      <w:marRight w:val="0"/>
      <w:marTop w:val="0"/>
      <w:marBottom w:val="0"/>
      <w:divBdr>
        <w:top w:val="none" w:sz="0" w:space="0" w:color="auto"/>
        <w:left w:val="none" w:sz="0" w:space="0" w:color="auto"/>
        <w:bottom w:val="none" w:sz="0" w:space="0" w:color="auto"/>
        <w:right w:val="none" w:sz="0" w:space="0" w:color="auto"/>
      </w:divBdr>
    </w:div>
    <w:div w:id="1856844739">
      <w:bodyDiv w:val="1"/>
      <w:marLeft w:val="0"/>
      <w:marRight w:val="0"/>
      <w:marTop w:val="0"/>
      <w:marBottom w:val="0"/>
      <w:divBdr>
        <w:top w:val="none" w:sz="0" w:space="0" w:color="auto"/>
        <w:left w:val="none" w:sz="0" w:space="0" w:color="auto"/>
        <w:bottom w:val="none" w:sz="0" w:space="0" w:color="auto"/>
        <w:right w:val="none" w:sz="0" w:space="0" w:color="auto"/>
      </w:divBdr>
    </w:div>
    <w:div w:id="196348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hs.gov/ohr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d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00EAD2C798B44809833357484E2AA" ma:contentTypeVersion="2" ma:contentTypeDescription="Create a new document." ma:contentTypeScope="" ma:versionID="3ec0697d620906f4385d0a5f0d13f801">
  <xsd:schema xmlns:xsd="http://www.w3.org/2001/XMLSchema" xmlns:xs="http://www.w3.org/2001/XMLSchema" xmlns:p="http://schemas.microsoft.com/office/2006/metadata/properties" xmlns:ns1="http://schemas.microsoft.com/sharepoint/v3" targetNamespace="http://schemas.microsoft.com/office/2006/metadata/properties" ma:root="true" ma:fieldsID="4ec81109b1d640e5854dd17e82b37f3d"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721A2-5F64-404A-BD26-A987F1402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B5DE19-B741-40C3-969F-B1DDD71364A0}">
  <ds:schemaRefs>
    <ds:schemaRef ds:uri="http://schemas.microsoft.com/sharepoint/v3/contenttype/forms"/>
  </ds:schemaRefs>
</ds:datastoreItem>
</file>

<file path=customXml/itemProps3.xml><?xml version="1.0" encoding="utf-8"?>
<ds:datastoreItem xmlns:ds="http://schemas.openxmlformats.org/officeDocument/2006/customXml" ds:itemID="{553B457A-14B0-4BDB-8F84-76E4592291B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B8FF4B2-6949-4751-B6DC-64DC3421B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Managing Investigational Drugs/Devices</vt:lpstr>
    </vt:vector>
  </TitlesOfParts>
  <Company>UAB</Company>
  <LinksUpToDate>false</LinksUpToDate>
  <CharactersWithSpaces>10664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Investigational Drugs/Devices</dc:title>
  <dc:creator>Penny Jester</dc:creator>
  <cp:lastModifiedBy>Penny Jester</cp:lastModifiedBy>
  <cp:revision>5</cp:revision>
  <cp:lastPrinted>2014-09-17T00:52:00Z</cp:lastPrinted>
  <dcterms:created xsi:type="dcterms:W3CDTF">2016-06-14T12:09:00Z</dcterms:created>
  <dcterms:modified xsi:type="dcterms:W3CDTF">2016-08-10T01:18:00Z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0x0101003E500EAD2C798B44809833357484E2AA</vt:lpwstr>
  </property>
</Properties>
</file>