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B3" w:rsidRDefault="00156F37" w:rsidP="00156F37">
      <w:pPr>
        <w:jc w:val="center"/>
      </w:pPr>
      <w:bookmarkStart w:id="0" w:name="_GoBack"/>
      <w:bookmarkEnd w:id="0"/>
      <w:r>
        <w:t>RMRET and RACD Past and Current Projects</w:t>
      </w:r>
    </w:p>
    <w:p w:rsidR="00156F37" w:rsidRDefault="00156F37" w:rsidP="006B3198">
      <w:pPr>
        <w:jc w:val="center"/>
      </w:pPr>
      <w:r>
        <w:t>RMRET</w:t>
      </w:r>
    </w:p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680"/>
        <w:gridCol w:w="2400"/>
        <w:gridCol w:w="2400"/>
        <w:gridCol w:w="5720"/>
        <w:gridCol w:w="3540"/>
      </w:tblGrid>
      <w:tr w:rsidR="00156F37" w:rsidRPr="00156F37" w:rsidTr="00156F37">
        <w:trPr>
          <w:trHeight w:val="31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b/>
                <w:bCs/>
                <w:color w:val="000000"/>
              </w:rPr>
              <w:t>Year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b/>
                <w:bCs/>
                <w:color w:val="000000"/>
              </w:rPr>
              <w:t>Resident Name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b/>
                <w:bCs/>
                <w:color w:val="000000"/>
              </w:rPr>
              <w:t>Mentor</w:t>
            </w:r>
          </w:p>
        </w:tc>
        <w:tc>
          <w:tcPr>
            <w:tcW w:w="5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b/>
                <w:bCs/>
                <w:color w:val="000000"/>
              </w:rPr>
              <w:t>Project Title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b/>
                <w:bCs/>
                <w:color w:val="000000"/>
              </w:rPr>
              <w:t>Outcome</w:t>
            </w:r>
          </w:p>
        </w:tc>
      </w:tr>
      <w:tr w:rsidR="00156F37" w:rsidRPr="00156F37" w:rsidTr="00156F37">
        <w:trPr>
          <w:trHeight w:val="13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Mian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>, Salmon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McKeown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>, Jason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Pain Outcomes in Robotic-Assisted Thoracic Surgery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2012 GAARC presentation, 2012 Anesthesiology Grand Rounds presentation</w:t>
            </w:r>
          </w:p>
        </w:tc>
      </w:tr>
      <w:tr w:rsidR="00156F37" w:rsidRPr="00156F37" w:rsidTr="00156F37">
        <w:trPr>
          <w:trHeight w:val="13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Long, Michael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Pierce, Bert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Mass Casualty and the Role of the Anesthesiologist:  Analysis of Perioperative Surge During and After a Mass Casualty Event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2012 GAARC presentation, 2012 Anesthesiology Grand Rounds presentation</w:t>
            </w:r>
          </w:p>
        </w:tc>
      </w:tr>
      <w:tr w:rsidR="00156F37" w:rsidRPr="00156F37" w:rsidTr="00156F37">
        <w:trPr>
          <w:trHeight w:val="13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Shinkle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>, Aaron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Kukreja, Promil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A comparison of the efficacy of continuous nerve block with stimulating catheters placed under ultrasound guidance versus </w:t>
            </w: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nonstimulating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 catheters placed under ultrasound guidance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2012 Anesthesiology Grand Rounds presentation</w:t>
            </w:r>
          </w:p>
        </w:tc>
      </w:tr>
      <w:tr w:rsidR="00156F37" w:rsidRPr="00156F37" w:rsidTr="00156F37">
        <w:trPr>
          <w:trHeight w:val="13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Downing, Michelle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Vetter, Tom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Patient Medication Compliance on the Day of Surgery: Effects of Providing Patients with Written Medication Instructions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2012 GAARC presentation, 2012 Anesthesiology Grand Rounds presentation</w:t>
            </w:r>
          </w:p>
        </w:tc>
      </w:tr>
      <w:tr w:rsidR="00156F37" w:rsidRPr="00156F37" w:rsidTr="00156F37">
        <w:trPr>
          <w:trHeight w:val="13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Ison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>, Matt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McKeown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>, Jason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The Development and Use of Pituitary </w:t>
            </w: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Neuroadenolysis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 in the Treatment of Intractable Cancer Pain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2012 Anesthesiology Grand Rounds presentation</w:t>
            </w:r>
          </w:p>
        </w:tc>
      </w:tr>
      <w:tr w:rsidR="00156F37" w:rsidRPr="00156F37" w:rsidTr="00156F37">
        <w:trPr>
          <w:trHeight w:val="13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Bracke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>, Luke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McKeown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>, Jason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The Life and Innovations of Dr. James Boyce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2011 Anesthesiology Grand Rounds presentation</w:t>
            </w:r>
          </w:p>
        </w:tc>
      </w:tr>
      <w:tr w:rsidR="00156F37" w:rsidRPr="00156F37" w:rsidTr="00156F37">
        <w:trPr>
          <w:trHeight w:val="13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Hlavecek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>, Anne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Gayeski, Tom           Shelton, Mike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"Cardiac Compliance as Measured by Echocardiography Before and After Bypass”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2013 GAARC Presentation, 2013 Anesthesiology Grand Rounds presentation</w:t>
            </w:r>
          </w:p>
        </w:tc>
      </w:tr>
      <w:tr w:rsidR="00156F37" w:rsidRPr="00156F37" w:rsidTr="00156F37">
        <w:trPr>
          <w:trHeight w:val="13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lastRenderedPageBreak/>
              <w:t>2012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Perry, Scott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Jones, Tony                    </w:t>
            </w: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Albin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, Maurice   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“The Incidence of Venous Air Embolism During Endoscopic Retrograde </w:t>
            </w: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Cholangio-Pancreatography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2013 GAARC Presentation, 2013 Anesthesiology Grand Rounds presentation</w:t>
            </w:r>
          </w:p>
        </w:tc>
      </w:tr>
      <w:tr w:rsidR="00156F37" w:rsidRPr="00156F37" w:rsidTr="00156F37">
        <w:trPr>
          <w:trHeight w:val="13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Chiang, Laura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McArdle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>, Phillip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"Off the Cuff: Using Ultrasound to Define and Diagnose Laryngeal Edema in Intubated Patients"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Study in progress</w:t>
            </w:r>
          </w:p>
        </w:tc>
      </w:tr>
      <w:tr w:rsidR="00156F37" w:rsidRPr="00156F37" w:rsidTr="00156F37">
        <w:trPr>
          <w:trHeight w:val="13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Dishong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>, Brian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Kukreja, Promil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"Effect of </w:t>
            </w: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Perineural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 Clonidine on Onset and Duration of 0.5% </w:t>
            </w: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Ropivacaine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 after Popliteal Nerve Block in Foot and Ankle Surgery"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Study in progress</w:t>
            </w:r>
          </w:p>
        </w:tc>
      </w:tr>
      <w:tr w:rsidR="00156F37" w:rsidRPr="00156F37" w:rsidTr="00156F37">
        <w:trPr>
          <w:trHeight w:val="13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Duncan-</w:t>
            </w: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Azadi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>, Cassie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Driscoll, Elizabeth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"A Comparison of Post-Operative VAS Pain Scores and Opiate Requirements Before and After Initiation of Case by Case Narcotic Removal"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Study in progress</w:t>
            </w:r>
          </w:p>
        </w:tc>
      </w:tr>
      <w:tr w:rsidR="00156F37" w:rsidRPr="00156F37" w:rsidTr="00156F37">
        <w:trPr>
          <w:trHeight w:val="13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Patel, </w:t>
            </w: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Arpan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Jones, Tony        </w:t>
            </w: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Chewning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>, Joseph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"Differential Anesthetic Effects on Human Natural Killer Cell Activity and Toxicity"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Study in progress</w:t>
            </w:r>
          </w:p>
        </w:tc>
      </w:tr>
      <w:tr w:rsidR="00156F37" w:rsidRPr="00156F37" w:rsidTr="00156F37">
        <w:trPr>
          <w:trHeight w:val="29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6F37" w:rsidRPr="00156F37" w:rsidTr="00156F37">
        <w:trPr>
          <w:trHeight w:val="29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56F37" w:rsidRDefault="00156F37" w:rsidP="00156F37">
      <w:pPr>
        <w:jc w:val="center"/>
      </w:pPr>
    </w:p>
    <w:p w:rsidR="00156F37" w:rsidRDefault="00156F37"/>
    <w:p w:rsidR="000265B3" w:rsidRDefault="000265B3">
      <w:r>
        <w:br w:type="page"/>
      </w:r>
    </w:p>
    <w:p w:rsidR="00156F37" w:rsidRDefault="00156F37" w:rsidP="00156F37">
      <w:pPr>
        <w:jc w:val="center"/>
      </w:pPr>
      <w:r>
        <w:lastRenderedPageBreak/>
        <w:t>RACD</w:t>
      </w:r>
    </w:p>
    <w:tbl>
      <w:tblPr>
        <w:tblW w:w="13460" w:type="dxa"/>
        <w:tblInd w:w="93" w:type="dxa"/>
        <w:tblLook w:val="04A0" w:firstRow="1" w:lastRow="0" w:firstColumn="1" w:lastColumn="0" w:noHBand="0" w:noVBand="1"/>
      </w:tblPr>
      <w:tblGrid>
        <w:gridCol w:w="680"/>
        <w:gridCol w:w="1620"/>
        <w:gridCol w:w="1980"/>
        <w:gridCol w:w="3400"/>
        <w:gridCol w:w="4820"/>
        <w:gridCol w:w="960"/>
      </w:tblGrid>
      <w:tr w:rsidR="00156F37" w:rsidRPr="00156F37" w:rsidTr="00156F37">
        <w:trPr>
          <w:trHeight w:val="61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b/>
                <w:bCs/>
                <w:color w:val="000000"/>
              </w:rPr>
              <w:t>CA-1 Year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b/>
                <w:bCs/>
                <w:color w:val="000000"/>
              </w:rPr>
              <w:t>Resident Name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b/>
                <w:bCs/>
                <w:color w:val="000000"/>
              </w:rPr>
              <w:t>Mentor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b/>
                <w:bCs/>
                <w:color w:val="000000"/>
              </w:rPr>
              <w:t>Project Title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b/>
                <w:bCs/>
                <w:color w:val="000000"/>
              </w:rPr>
              <w:t>Outcome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6F37" w:rsidRPr="00156F37" w:rsidTr="00156F37">
        <w:trPr>
          <w:trHeight w:val="37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Jack Crawford, MD, PhD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Rakesh Patel, PhD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Alterations in Hypoxic Signaling of Banked Red Blood Cells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Publications (</w:t>
            </w: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Shoman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 ME, </w:t>
            </w: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DuMond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 JF, Isbell TS, Crawford JH, Brandon A, Honavar J, </w:t>
            </w: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Vitturi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 DA, White CR, Patel RP, Bruce King S (2011). </w:t>
            </w: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Acyloxy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Nitroso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 Compounds as </w:t>
            </w: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Nitroxyl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 (HNO) Donors: Kinetics, Reactions with </w:t>
            </w: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thiols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, and vasodilation properties. Journal of Medicinal Chemistry. 54: 1059-70 PMCID: 3041856; GMT Hare, AK </w:t>
            </w: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Tsui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, JH Crawford, RP Patel (2013) Is </w:t>
            </w: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Methemoglobin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 an inert bystander, biomarker or a mediator of oxidative stress- the example of anemia Redox Report. In Press. PMCID in process); Grand Rounds Lecture 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6F37" w:rsidRPr="00156F37" w:rsidTr="00156F37">
        <w:trPr>
          <w:trHeight w:val="20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Mitchell Engle, MD, PhD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Timothy Ness, MD, PhD                 Meredith Robbins, PhD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Electrophysiologic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 Characterization of Oxytocin's Effect on Dorsal Horn Neuronal Responses to Urinary Bladder Distention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Paper publication (“</w:t>
            </w: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Intrathecal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 oxytocin inhibits </w:t>
            </w: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visceromotor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 reflex and spinal neuronal responses to noxious distention of the rat urinary bladder.”  Engle MP, Ness TJ, Robbins MT.  </w:t>
            </w: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Reg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Anesth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 Pain Med. 2012 Sep-Oct;37(5):515-20.); poster presentations (ASRA Spring 2011 and Society for Neuroscience 2011); Grand Rounds Lecture 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6F37" w:rsidRPr="00156F37" w:rsidTr="00156F37">
        <w:trPr>
          <w:trHeight w:val="145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Brant Wagener, MD, PhD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Jean-Francois Pittet, MD                           Sadis Matalon, PhD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The Role of PDE4 Activation in Mediating the IL-8- and PI3Kinase-dependent Inhibition of beta2-agonist-stimulated Alveolar Fluid Clearance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 xml:space="preserve"> 2013 FAER Research Fellowship Grant Award (“PDE4 and IL-8 Dependent Inhibition of </w:t>
            </w:r>
            <w:proofErr w:type="spellStart"/>
            <w:r w:rsidRPr="00156F37">
              <w:rPr>
                <w:rFonts w:ascii="Calibri" w:eastAsia="Times New Roman" w:hAnsi="Calibri" w:cs="Times New Roman"/>
                <w:color w:val="000000"/>
              </w:rPr>
              <w:t>cAMP</w:t>
            </w:r>
            <w:proofErr w:type="spellEnd"/>
            <w:r w:rsidRPr="00156F37">
              <w:rPr>
                <w:rFonts w:ascii="Calibri" w:eastAsia="Times New Roman" w:hAnsi="Calibri" w:cs="Times New Roman"/>
                <w:color w:val="000000"/>
              </w:rPr>
              <w:t>-Stimulated Alveolar Fluid Clearance”); Grand Rounds Lecture April 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6F37" w:rsidRPr="00156F37" w:rsidTr="00156F37">
        <w:trPr>
          <w:trHeight w:val="12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Lee Goeddel, MD, MPH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Tom Vetter, MD, MPH                            Jean-Francois Pittet, MD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The Perioperative Surgical Home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6F37" w:rsidRPr="00156F37" w:rsidTr="00156F37">
        <w:trPr>
          <w:trHeight w:val="7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Weifeng Song, MD, PhD*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Undecided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37" w:rsidRPr="00156F37" w:rsidRDefault="00156F37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265B3" w:rsidRPr="00156F37" w:rsidTr="00156F37">
        <w:trPr>
          <w:gridAfter w:val="3"/>
          <w:wAfter w:w="9180" w:type="dxa"/>
          <w:trHeight w:val="29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5B3" w:rsidRPr="00156F37" w:rsidRDefault="000265B3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5B3" w:rsidRPr="00156F37" w:rsidRDefault="000265B3" w:rsidP="0015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6F37">
              <w:rPr>
                <w:rFonts w:ascii="Calibri" w:eastAsia="Times New Roman" w:hAnsi="Calibri" w:cs="Times New Roman"/>
                <w:color w:val="000000"/>
              </w:rPr>
              <w:t>*More Information is needed.</w:t>
            </w:r>
          </w:p>
        </w:tc>
      </w:tr>
    </w:tbl>
    <w:p w:rsidR="00156F37" w:rsidRPr="006B3198" w:rsidRDefault="00156F37" w:rsidP="006B3198">
      <w:pPr>
        <w:rPr>
          <w:rFonts w:ascii="Times New Roman" w:hAnsi="Times New Roman" w:cs="Times New Roman"/>
          <w:sz w:val="24"/>
          <w:szCs w:val="24"/>
        </w:rPr>
      </w:pPr>
    </w:p>
    <w:sectPr w:rsidR="00156F37" w:rsidRPr="006B3198" w:rsidSect="006B319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5B3" w:rsidRDefault="000265B3" w:rsidP="00156F37">
      <w:pPr>
        <w:spacing w:after="0" w:line="240" w:lineRule="auto"/>
      </w:pPr>
      <w:r>
        <w:separator/>
      </w:r>
    </w:p>
  </w:endnote>
  <w:endnote w:type="continuationSeparator" w:id="0">
    <w:p w:rsidR="000265B3" w:rsidRDefault="000265B3" w:rsidP="0015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5B3" w:rsidRDefault="000265B3" w:rsidP="00156F37">
      <w:pPr>
        <w:spacing w:after="0" w:line="240" w:lineRule="auto"/>
      </w:pPr>
      <w:r>
        <w:separator/>
      </w:r>
    </w:p>
  </w:footnote>
  <w:footnote w:type="continuationSeparator" w:id="0">
    <w:p w:rsidR="000265B3" w:rsidRDefault="000265B3" w:rsidP="00156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37"/>
    <w:rsid w:val="000265B3"/>
    <w:rsid w:val="00156F37"/>
    <w:rsid w:val="004E4231"/>
    <w:rsid w:val="006B3198"/>
    <w:rsid w:val="007B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F37"/>
  </w:style>
  <w:style w:type="paragraph" w:styleId="Footer">
    <w:name w:val="footer"/>
    <w:basedOn w:val="Normal"/>
    <w:link w:val="FooterChar"/>
    <w:uiPriority w:val="99"/>
    <w:unhideWhenUsed/>
    <w:rsid w:val="00156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F37"/>
  </w:style>
  <w:style w:type="paragraph" w:styleId="Footer">
    <w:name w:val="footer"/>
    <w:basedOn w:val="Normal"/>
    <w:link w:val="FooterChar"/>
    <w:uiPriority w:val="99"/>
    <w:unhideWhenUsed/>
    <w:rsid w:val="00156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7823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17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408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52028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47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8787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41959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055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1035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8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73117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859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43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21313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387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975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78374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497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0013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52002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480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1065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07090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289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704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36323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002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351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2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56534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085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109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21568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1780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157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0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46846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52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592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6777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8082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240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91803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091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937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08971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546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45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30901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684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8145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79792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85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676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25567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928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797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4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42944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21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090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34219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635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968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5417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64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9702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6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38250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70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7606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63543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92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2845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13741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159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837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1263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903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0764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77490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770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752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46766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40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1921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98836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728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146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51184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659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23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12232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650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573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14414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204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3423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59310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686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550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02006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769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50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0882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748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396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26289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364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175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4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13051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798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898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7365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619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9141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29217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60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5322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1545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633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555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50268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7169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572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8993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700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7767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29797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84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470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4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61130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327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480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9422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100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006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79035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778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206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17003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152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691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53587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2564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691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42009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687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698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47804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514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313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0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6055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258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890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06306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565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1847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3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75941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125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1340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1391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21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647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17137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27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988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69437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627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129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7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24689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158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839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7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59182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99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781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05426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9957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872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54002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719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429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18322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131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721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83932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641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462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1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51858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196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310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17620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800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839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79960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30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948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55061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2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8011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250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0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69959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45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425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0297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81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621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79914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6660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777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02492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857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13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6D225-AF6E-478E-A78A-49333929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Y. Son</dc:creator>
  <cp:lastModifiedBy>Gloria Y. Son</cp:lastModifiedBy>
  <cp:revision>1</cp:revision>
  <dcterms:created xsi:type="dcterms:W3CDTF">2013-10-28T15:51:00Z</dcterms:created>
  <dcterms:modified xsi:type="dcterms:W3CDTF">2013-10-28T16:25:00Z</dcterms:modified>
</cp:coreProperties>
</file>