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5E96C" w14:textId="77777777" w:rsidR="0001065E" w:rsidRDefault="0001065E">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1065E" w14:paraId="5923F14A" w14:textId="77777777">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14:paraId="37E8C620" w14:textId="77777777" w:rsidR="0001065E" w:rsidRDefault="005B523F">
            <w:pPr>
              <w:pStyle w:val="NoSpacing"/>
            </w:pPr>
            <w:r w:rsidRPr="005B523F">
              <w:rPr>
                <w:rFonts w:ascii="Calibri" w:eastAsia="Calibri" w:hAnsi="Calibri" w:cs="Times New Roman"/>
                <w:color w:val="auto"/>
                <w:sz w:val="22"/>
              </w:rPr>
              <w:drawing>
                <wp:inline distT="0" distB="0" distL="0" distR="0" wp14:anchorId="1BE5D0E0" wp14:editId="5A8AE5A2">
                  <wp:extent cx="1484334" cy="4631377"/>
                  <wp:effectExtent l="0" t="0" r="0" b="0"/>
                  <wp:docPr id="20" name="Picture 20" descr="C:\Users\dritchey.UAB-PEDIATRICS\AppData\Local\Microsoft\Windows\Temporary Internet Files\Content.IE5\V3NBRTFC\MC9004461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tchey.UAB-PEDIATRICS\AppData\Local\Microsoft\Windows\Temporary Internet Files\Content.IE5\V3NBRTFC\MC90044610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484188" cy="4630920"/>
                          </a:xfrm>
                          <a:prstGeom prst="rect">
                            <a:avLst/>
                          </a:prstGeom>
                          <a:noFill/>
                          <a:ln>
                            <a:noFill/>
                          </a:ln>
                        </pic:spPr>
                      </pic:pic>
                    </a:graphicData>
                  </a:graphic>
                </wp:inline>
              </w:drawing>
            </w:r>
            <w:r w:rsidR="00797CD0">
              <w:drawing>
                <wp:inline distT="0" distB="0" distL="0" distR="0" wp14:anchorId="1D9863E7" wp14:editId="7A3D458B">
                  <wp:extent cx="4855691" cy="2108736"/>
                  <wp:effectExtent l="0" t="0" r="254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70968" cy="21153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14:paraId="7805970F" w14:textId="77777777"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14:paraId="46E7DE66" w14:textId="77777777">
              <w:tc>
                <w:tcPr>
                  <w:tcW w:w="5000" w:type="pct"/>
                </w:tcPr>
                <w:p w14:paraId="098107B3" w14:textId="114ABD3F" w:rsidR="0001065E" w:rsidRPr="00DD6BFB" w:rsidRDefault="000E752C">
                  <w:pPr>
                    <w:pStyle w:val="Title"/>
                    <w:rPr>
                      <w:sz w:val="52"/>
                    </w:rPr>
                  </w:pPr>
                  <w:sdt>
                    <w:sdtPr>
                      <w:rPr>
                        <w:sz w:val="52"/>
                      </w:rPr>
                      <w:alias w:val="Title"/>
                      <w:tag w:val="Title"/>
                      <w:id w:val="-627160405"/>
                      <w:dataBinding w:prefixMappings="xmlns:ns0='http://purl.org/dc/elements/1.1/' xmlns:ns1='http://schemas.openxmlformats.org/package/2006/metadata/core-properties' " w:xpath="/ns1:coreProperties[1]/ns0:subject[1]" w:storeItemID="{6C3C8BC8-F283-45AE-878A-BAB7291924A1}"/>
                      <w:text/>
                    </w:sdtPr>
                    <w:sdtContent>
                      <w:r w:rsidR="00FB524C">
                        <w:rPr>
                          <w:sz w:val="52"/>
                        </w:rPr>
                        <w:t xml:space="preserve">CASG </w:t>
                      </w:r>
                      <w:proofErr w:type="spellStart"/>
                      <w:r w:rsidR="00FB524C">
                        <w:rPr>
                          <w:sz w:val="52"/>
                        </w:rPr>
                        <w:t>Ebrief</w:t>
                      </w:r>
                      <w:proofErr w:type="spellEnd"/>
                    </w:sdtContent>
                  </w:sdt>
                </w:p>
                <w:p w14:paraId="36110B36" w14:textId="77777777" w:rsidR="00DD6BFB" w:rsidRPr="00DD6BFB" w:rsidRDefault="00DD6BFB" w:rsidP="00DD6BFB">
                  <w:r>
                    <w:rPr>
                      <w:noProof/>
                    </w:rPr>
                    <mc:AlternateContent>
                      <mc:Choice Requires="wps">
                        <w:drawing>
                          <wp:anchor distT="0" distB="0" distL="114300" distR="114300" simplePos="0" relativeHeight="251700224" behindDoc="0" locked="0" layoutInCell="1" allowOverlap="1" wp14:anchorId="1BA1E148" wp14:editId="2C4C3D55">
                            <wp:simplePos x="0" y="0"/>
                            <wp:positionH relativeFrom="column">
                              <wp:posOffset>635</wp:posOffset>
                            </wp:positionH>
                            <wp:positionV relativeFrom="paragraph">
                              <wp:posOffset>76200</wp:posOffset>
                            </wp:positionV>
                            <wp:extent cx="2247900" cy="17049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247900"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E03BB5" w14:textId="77777777" w:rsidR="00DD6BFB" w:rsidRDefault="00DD6BFB">
                                        <w:r>
                                          <w:rPr>
                                            <w:noProof/>
                                          </w:rPr>
                                          <w:drawing>
                                            <wp:inline distT="0" distB="0" distL="0" distR="0" wp14:anchorId="6C351001" wp14:editId="4AB3F54B">
                                              <wp:extent cx="3046455" cy="2143125"/>
                                              <wp:effectExtent l="0" t="0" r="190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ildren's Harbor.jp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3048171" cy="21443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5pt;margin-top:6pt;width:177pt;height:134.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" fillcolor="white [3201]" strokeweight=".5pt">
                            <v:textbox>
                              <w:txbxContent>
                                <w:p w14:paraId="0DE03BB5" w14:textId="77777777" w:rsidR="00DD6BFB" w:rsidRDefault="00DD6BFB">
                                  <w:r>
                                    <w:rPr>
                                      <w:noProof/>
                                    </w:rPr>
                                    <w:drawing>
                                      <wp:inline distT="0" distB="0" distL="0" distR="0" wp14:anchorId="6C351001" wp14:editId="4AB3F54B">
                                        <wp:extent cx="3046455" cy="2143125"/>
                                        <wp:effectExtent l="0" t="0" r="1905"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ildren's Harbor.jp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3048171" cy="2144332"/>
                                                </a:xfrm>
                                                <a:prstGeom prst="rect">
                                                  <a:avLst/>
                                                </a:prstGeom>
                                              </pic:spPr>
                                            </pic:pic>
                                          </a:graphicData>
                                        </a:graphic>
                                      </wp:inline>
                                    </w:drawing>
                                  </w:r>
                                </w:p>
                              </w:txbxContent>
                            </v:textbox>
                          </v:shape>
                        </w:pict>
                      </mc:Fallback>
                    </mc:AlternateContent>
                  </w:r>
                </w:p>
              </w:tc>
            </w:tr>
            <w:tr w:rsidR="0001065E" w14:paraId="1E780A17" w14:textId="77777777">
              <w:trPr>
                <w:trHeight w:val="3312"/>
              </w:trPr>
              <w:tc>
                <w:tcPr>
                  <w:tcW w:w="5000" w:type="pct"/>
                  <w:vAlign w:val="bottom"/>
                </w:tcPr>
                <w:p w14:paraId="484BC958" w14:textId="77777777" w:rsidR="0001065E" w:rsidRDefault="001C74F4" w:rsidP="00DD6BFB">
                  <w:pPr>
                    <w:pStyle w:val="Subtitle"/>
                  </w:pPr>
                  <w:r>
                    <w:t>Fall 2015</w:t>
                  </w:r>
                </w:p>
              </w:tc>
            </w:tr>
          </w:tbl>
          <w:p w14:paraId="7E27D504" w14:textId="77777777" w:rsidR="0001065E" w:rsidRDefault="0001065E">
            <w:pPr>
              <w:pStyle w:val="Subtitle"/>
            </w:pPr>
          </w:p>
        </w:tc>
      </w:tr>
      <w:tr w:rsidR="0001065E" w14:paraId="139D0123" w14:textId="77777777">
        <w:trPr>
          <w:cantSplit/>
          <w:trHeight w:hRule="exact" w:val="72"/>
          <w:jc w:val="center"/>
        </w:trPr>
        <w:tc>
          <w:tcPr>
            <w:tcW w:w="7660" w:type="dxa"/>
            <w:tcBorders>
              <w:top w:val="single" w:sz="4" w:space="0" w:color="FFFFFF" w:themeColor="background1"/>
            </w:tcBorders>
          </w:tcPr>
          <w:p w14:paraId="52EC8105" w14:textId="77777777" w:rsidR="0001065E" w:rsidRDefault="001C74F4">
            <w:pPr>
              <w:pStyle w:val="NoSpacing"/>
            </w:pPr>
            <w:r>
              <mc:AlternateContent>
                <mc:Choice Requires="wps">
                  <w:drawing>
                    <wp:anchor distT="0" distB="0" distL="114300" distR="114300" simplePos="0" relativeHeight="251657216" behindDoc="0" locked="0" layoutInCell="0" allowOverlap="1" wp14:anchorId="03D9A5DF" wp14:editId="4FBD1422">
                      <wp:simplePos x="0" y="0"/>
                      <wp:positionH relativeFrom="margin">
                        <wp:posOffset>-7620</wp:posOffset>
                      </wp:positionH>
                      <wp:positionV relativeFrom="page">
                        <wp:posOffset>4103370</wp:posOffset>
                      </wp:positionV>
                      <wp:extent cx="7029450" cy="781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02945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6161E" w14:textId="77777777" w:rsidR="0001065E" w:rsidRDefault="00B45851">
                                  <w:pPr>
                                    <w:pStyle w:val="Heading1"/>
                                  </w:pPr>
                                  <w:r>
                                    <w:t xml:space="preserve">Spotlight on </w:t>
                                  </w:r>
                                  <w:r w:rsidR="00C85066">
                                    <w:t>Little Rock</w:t>
                                  </w:r>
                                  <w:r w:rsidR="00946F4F">
                                    <w:t>, Arkansas</w:t>
                                  </w:r>
                                  <w:r w:rsidR="001C74F4">
                                    <w:t>!</w:t>
                                  </w:r>
                                </w:p>
                                <w:p w14:paraId="111B4E59" w14:textId="77777777" w:rsidR="0001065E" w:rsidRDefault="0001065E">
                                  <w:pPr>
                                    <w:pStyle w:val="Na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6pt;margin-top:323.1pt;width:553.5pt;height:6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" o:allowincell="f" filled="f" stroked="f" strokeweight=".5pt">
                      <v:textbox inset="0,0,0,0">
                        <w:txbxContent>
                          <w:p w14:paraId="55D6161E" w14:textId="77777777" w:rsidR="0001065E" w:rsidRDefault="00B45851">
                            <w:pPr>
                              <w:pStyle w:val="Heading1"/>
                            </w:pPr>
                            <w:r>
                              <w:t xml:space="preserve">Spotlight on </w:t>
                            </w:r>
                            <w:r w:rsidR="00C85066">
                              <w:t>Little Rock</w:t>
                            </w:r>
                            <w:r w:rsidR="00946F4F">
                              <w:t>, Arkansas</w:t>
                            </w:r>
                            <w:r w:rsidR="001C74F4">
                              <w:t>!</w:t>
                            </w:r>
                          </w:p>
                          <w:p w14:paraId="111B4E59" w14:textId="77777777" w:rsidR="0001065E" w:rsidRDefault="0001065E">
                            <w:pPr>
                              <w:pStyle w:val="Name"/>
                            </w:pPr>
                          </w:p>
                        </w:txbxContent>
                      </v:textbox>
                      <w10:wrap type="square" anchorx="margin" anchory="page"/>
                    </v:shape>
                  </w:pict>
                </mc:Fallback>
              </mc:AlternateContent>
            </w:r>
          </w:p>
        </w:tc>
        <w:tc>
          <w:tcPr>
            <w:tcW w:w="71" w:type="dxa"/>
          </w:tcPr>
          <w:p w14:paraId="561E6E30" w14:textId="77777777" w:rsidR="0001065E" w:rsidRDefault="0001065E">
            <w:pPr>
              <w:pStyle w:val="NoSpacing"/>
            </w:pPr>
          </w:p>
        </w:tc>
        <w:tc>
          <w:tcPr>
            <w:tcW w:w="3789" w:type="dxa"/>
            <w:tcBorders>
              <w:top w:val="single" w:sz="4" w:space="0" w:color="FFFFFF" w:themeColor="background1"/>
            </w:tcBorders>
          </w:tcPr>
          <w:p w14:paraId="68760B51" w14:textId="77777777" w:rsidR="0001065E" w:rsidRDefault="0001065E">
            <w:pPr>
              <w:pStyle w:val="NoSpacing"/>
            </w:pPr>
          </w:p>
        </w:tc>
      </w:tr>
      <w:tr w:rsidR="0001065E" w14:paraId="06544D34" w14:textId="77777777">
        <w:trPr>
          <w:cantSplit/>
          <w:trHeight w:val="360"/>
          <w:jc w:val="center"/>
        </w:trPr>
        <w:tc>
          <w:tcPr>
            <w:tcW w:w="7660" w:type="dxa"/>
            <w:shd w:val="clear" w:color="auto" w:fill="FFA830" w:themeFill="accent2"/>
            <w:tcMar>
              <w:left w:w="0" w:type="dxa"/>
              <w:right w:w="115" w:type="dxa"/>
            </w:tcMar>
            <w:vAlign w:val="center"/>
          </w:tcPr>
          <w:p w14:paraId="094165F9" w14:textId="77777777" w:rsidR="0001065E" w:rsidRDefault="0001065E" w:rsidP="00DD6BFB">
            <w:pPr>
              <w:pStyle w:val="Heading4"/>
              <w:outlineLvl w:val="3"/>
            </w:pPr>
          </w:p>
        </w:tc>
        <w:tc>
          <w:tcPr>
            <w:tcW w:w="71" w:type="dxa"/>
            <w:tcMar>
              <w:left w:w="0" w:type="dxa"/>
              <w:right w:w="0" w:type="dxa"/>
            </w:tcMar>
            <w:vAlign w:val="center"/>
          </w:tcPr>
          <w:p w14:paraId="2CF1B529" w14:textId="77777777" w:rsidR="0001065E" w:rsidRDefault="0001065E">
            <w:pPr>
              <w:pStyle w:val="NoSpacing"/>
            </w:pPr>
          </w:p>
        </w:tc>
        <w:tc>
          <w:tcPr>
            <w:tcW w:w="3789" w:type="dxa"/>
            <w:shd w:val="clear" w:color="auto" w:fill="404040" w:themeFill="text1" w:themeFillTint="BF"/>
            <w:tcMar>
              <w:left w:w="0" w:type="dxa"/>
              <w:right w:w="115" w:type="dxa"/>
            </w:tcMar>
            <w:vAlign w:val="center"/>
          </w:tcPr>
          <w:p w14:paraId="4FBFA61C" w14:textId="77777777" w:rsidR="0001065E" w:rsidRDefault="0001065E">
            <w:pPr>
              <w:pStyle w:val="Heading4"/>
              <w:outlineLvl w:val="3"/>
            </w:pPr>
          </w:p>
        </w:tc>
      </w:tr>
    </w:tbl>
    <w:p w14:paraId="6B226CE0" w14:textId="77777777" w:rsidR="0001065E" w:rsidRPr="00BC384A" w:rsidRDefault="0001065E" w:rsidP="00BC384A">
      <w:pPr>
        <w:pStyle w:val="Caption2"/>
        <w:sectPr w:rsidR="0001065E" w:rsidRPr="00BC384A">
          <w:headerReference w:type="default" r:id="rId13"/>
          <w:headerReference w:type="first" r:id="rId14"/>
          <w:pgSz w:w="12240" w:h="15840" w:code="1"/>
          <w:pgMar w:top="720" w:right="576" w:bottom="720" w:left="576" w:header="360" w:footer="720" w:gutter="0"/>
          <w:cols w:space="720"/>
          <w:titlePg/>
          <w:docGrid w:linePitch="360"/>
        </w:sectPr>
      </w:pPr>
    </w:p>
    <w:p w14:paraId="22B7B4EE" w14:textId="77777777" w:rsidR="00C85066" w:rsidRPr="00D500A4" w:rsidRDefault="00C85066" w:rsidP="00C85066">
      <w:pPr>
        <w:rPr>
          <w:rFonts w:ascii="Arial" w:hAnsi="Arial" w:cs="Arial"/>
        </w:rPr>
      </w:pPr>
      <w:r w:rsidRPr="00D500A4">
        <w:rPr>
          <w:rFonts w:ascii="Arial" w:hAnsi="Arial" w:cs="Arial"/>
        </w:rPr>
        <w:lastRenderedPageBreak/>
        <w:t xml:space="preserve">The </w:t>
      </w:r>
      <w:r w:rsidRPr="00460580">
        <w:rPr>
          <w:rFonts w:ascii="Arial" w:hAnsi="Arial" w:cs="Arial"/>
          <w:b/>
        </w:rPr>
        <w:t>Arkansas Children’s Hospital Research Institute</w:t>
      </w:r>
      <w:r w:rsidRPr="00D500A4">
        <w:rPr>
          <w:rFonts w:ascii="Arial" w:hAnsi="Arial" w:cs="Arial"/>
        </w:rPr>
        <w:t xml:space="preserve"> provides an on-site research environment for over 120 pediatric researchers with expertise and experience that span the breadth of medical disciplines to fulfill ACHRI’s mission to improve children’s health, development, and well-being through high-quality research. Many of our clinical researchers </w:t>
      </w:r>
      <w:r>
        <w:rPr>
          <w:rFonts w:ascii="Arial" w:hAnsi="Arial" w:cs="Arial"/>
        </w:rPr>
        <w:t xml:space="preserve">use the </w:t>
      </w:r>
      <w:r w:rsidRPr="00460580">
        <w:rPr>
          <w:rFonts w:ascii="Arial" w:hAnsi="Arial" w:cs="Arial"/>
          <w:b/>
        </w:rPr>
        <w:t>ACHRI Coordinator Pool</w:t>
      </w:r>
      <w:r>
        <w:rPr>
          <w:rFonts w:ascii="Arial" w:hAnsi="Arial" w:cs="Arial"/>
        </w:rPr>
        <w:t xml:space="preserve"> to conduct</w:t>
      </w:r>
      <w:r w:rsidRPr="00D500A4">
        <w:rPr>
          <w:rFonts w:ascii="Arial" w:hAnsi="Arial" w:cs="Arial"/>
        </w:rPr>
        <w:t xml:space="preserve"> their clinical trials at </w:t>
      </w:r>
      <w:r w:rsidRPr="00460580">
        <w:rPr>
          <w:rFonts w:ascii="Arial" w:hAnsi="Arial" w:cs="Arial"/>
          <w:b/>
        </w:rPr>
        <w:t>Arkansas Children’s Hospital</w:t>
      </w:r>
      <w:r w:rsidRPr="00D500A4">
        <w:rPr>
          <w:rFonts w:ascii="Arial" w:hAnsi="Arial" w:cs="Arial"/>
        </w:rPr>
        <w:t xml:space="preserve">. </w:t>
      </w:r>
    </w:p>
    <w:p w14:paraId="7CA4C322" w14:textId="77777777" w:rsidR="00C85066" w:rsidRDefault="00C85066" w:rsidP="00C85066">
      <w:pPr>
        <w:rPr>
          <w:rFonts w:ascii="Arial" w:hAnsi="Arial" w:cs="Arial"/>
        </w:rPr>
      </w:pPr>
      <w:r w:rsidRPr="00D500A4">
        <w:rPr>
          <w:rFonts w:ascii="Arial" w:hAnsi="Arial" w:cs="Arial"/>
          <w:b/>
        </w:rPr>
        <w:t>Richard Jacobs, MD</w:t>
      </w:r>
      <w:r w:rsidRPr="00D500A4">
        <w:rPr>
          <w:rFonts w:ascii="Arial" w:hAnsi="Arial" w:cs="Arial"/>
        </w:rPr>
        <w:t xml:space="preserve">, and </w:t>
      </w:r>
      <w:r w:rsidRPr="00D500A4">
        <w:rPr>
          <w:rFonts w:ascii="Arial" w:hAnsi="Arial" w:cs="Arial"/>
          <w:b/>
        </w:rPr>
        <w:t>José Romero, MD</w:t>
      </w:r>
      <w:r w:rsidRPr="00D500A4">
        <w:rPr>
          <w:rFonts w:ascii="Arial" w:hAnsi="Arial" w:cs="Arial"/>
        </w:rPr>
        <w:t xml:space="preserve">, have been Principal Investigators and/or Sub-Investigators on CASG/DMID studies </w:t>
      </w:r>
      <w:r>
        <w:rPr>
          <w:rFonts w:ascii="Arial" w:hAnsi="Arial" w:cs="Arial"/>
        </w:rPr>
        <w:t>for over 30 years</w:t>
      </w:r>
      <w:r w:rsidRPr="00D500A4">
        <w:rPr>
          <w:rFonts w:ascii="Arial" w:hAnsi="Arial" w:cs="Arial"/>
        </w:rPr>
        <w:t xml:space="preserve">. Sub-Investigators are </w:t>
      </w:r>
      <w:proofErr w:type="spellStart"/>
      <w:r w:rsidRPr="00D500A4">
        <w:rPr>
          <w:rFonts w:ascii="Arial" w:hAnsi="Arial" w:cs="Arial"/>
          <w:b/>
        </w:rPr>
        <w:t>Jin</w:t>
      </w:r>
      <w:proofErr w:type="spellEnd"/>
      <w:r w:rsidRPr="00D500A4">
        <w:rPr>
          <w:rFonts w:ascii="Arial" w:hAnsi="Arial" w:cs="Arial"/>
          <w:b/>
        </w:rPr>
        <w:t>-Young Han, MD</w:t>
      </w:r>
      <w:r w:rsidRPr="00D500A4">
        <w:rPr>
          <w:rFonts w:ascii="Arial" w:hAnsi="Arial" w:cs="Arial"/>
        </w:rPr>
        <w:t xml:space="preserve">; </w:t>
      </w:r>
      <w:r w:rsidRPr="00D500A4">
        <w:rPr>
          <w:rFonts w:ascii="Arial" w:hAnsi="Arial" w:cs="Arial"/>
          <w:b/>
        </w:rPr>
        <w:t xml:space="preserve">Nada </w:t>
      </w:r>
      <w:proofErr w:type="spellStart"/>
      <w:r w:rsidRPr="00D500A4">
        <w:rPr>
          <w:rFonts w:ascii="Arial" w:hAnsi="Arial" w:cs="Arial"/>
          <w:b/>
        </w:rPr>
        <w:t>Harik</w:t>
      </w:r>
      <w:proofErr w:type="spellEnd"/>
      <w:r w:rsidRPr="00D500A4">
        <w:rPr>
          <w:rFonts w:ascii="Arial" w:hAnsi="Arial" w:cs="Arial"/>
          <w:b/>
        </w:rPr>
        <w:t>, MD</w:t>
      </w:r>
      <w:r>
        <w:rPr>
          <w:rFonts w:ascii="Arial" w:hAnsi="Arial" w:cs="Arial"/>
        </w:rPr>
        <w:t>;</w:t>
      </w:r>
      <w:r w:rsidRPr="00D500A4">
        <w:rPr>
          <w:rFonts w:ascii="Arial" w:hAnsi="Arial" w:cs="Arial"/>
        </w:rPr>
        <w:t xml:space="preserve"> </w:t>
      </w:r>
      <w:r w:rsidRPr="00D500A4">
        <w:rPr>
          <w:rFonts w:ascii="Arial" w:hAnsi="Arial" w:cs="Arial"/>
          <w:b/>
        </w:rPr>
        <w:t xml:space="preserve">Matt </w:t>
      </w:r>
      <w:proofErr w:type="spellStart"/>
      <w:r w:rsidRPr="00D500A4">
        <w:rPr>
          <w:rFonts w:ascii="Arial" w:hAnsi="Arial" w:cs="Arial"/>
          <w:b/>
        </w:rPr>
        <w:t>Linam</w:t>
      </w:r>
      <w:proofErr w:type="spellEnd"/>
      <w:r w:rsidRPr="00D500A4">
        <w:rPr>
          <w:rFonts w:ascii="Arial" w:hAnsi="Arial" w:cs="Arial"/>
          <w:b/>
        </w:rPr>
        <w:t>, MD</w:t>
      </w:r>
      <w:r w:rsidRPr="00D500A4">
        <w:rPr>
          <w:rFonts w:ascii="Arial" w:hAnsi="Arial" w:cs="Arial"/>
        </w:rPr>
        <w:t xml:space="preserve">; and </w:t>
      </w:r>
      <w:proofErr w:type="spellStart"/>
      <w:r w:rsidRPr="00D500A4">
        <w:rPr>
          <w:rFonts w:ascii="Arial" w:hAnsi="Arial" w:cs="Arial"/>
          <w:b/>
        </w:rPr>
        <w:t>Vini</w:t>
      </w:r>
      <w:proofErr w:type="spellEnd"/>
      <w:r w:rsidRPr="00D500A4">
        <w:rPr>
          <w:rFonts w:ascii="Arial" w:hAnsi="Arial" w:cs="Arial"/>
          <w:b/>
        </w:rPr>
        <w:t xml:space="preserve"> </w:t>
      </w:r>
      <w:proofErr w:type="spellStart"/>
      <w:r w:rsidRPr="00D500A4">
        <w:rPr>
          <w:rFonts w:ascii="Arial" w:hAnsi="Arial" w:cs="Arial"/>
          <w:b/>
        </w:rPr>
        <w:t>Vijayan</w:t>
      </w:r>
      <w:proofErr w:type="spellEnd"/>
      <w:r w:rsidRPr="00D500A4">
        <w:rPr>
          <w:rFonts w:ascii="Arial" w:hAnsi="Arial" w:cs="Arial"/>
          <w:b/>
        </w:rPr>
        <w:t>, MD</w:t>
      </w:r>
      <w:r w:rsidRPr="00D500A4">
        <w:rPr>
          <w:rFonts w:ascii="Arial" w:hAnsi="Arial" w:cs="Arial"/>
        </w:rPr>
        <w:t xml:space="preserve">. </w:t>
      </w:r>
      <w:r>
        <w:rPr>
          <w:rFonts w:ascii="Arial" w:hAnsi="Arial" w:cs="Arial"/>
        </w:rPr>
        <w:t>Dr</w:t>
      </w:r>
      <w:r w:rsidRPr="008E094F">
        <w:rPr>
          <w:rFonts w:ascii="Arial" w:hAnsi="Arial" w:cs="Arial"/>
        </w:rPr>
        <w:t xml:space="preserve">. Jacobs began working on CASG protocols as an Infectious Disease Fellow in Seattle with Dr. Larry Corey. Dr. Corey and Dr. Rich Whitley asked Dr. Jacobs when he joined the faculty of UAMS in 1982 if he wanted to establish a CASG site within the NIH/NIAID network at ACH. </w:t>
      </w:r>
      <w:r>
        <w:rPr>
          <w:rFonts w:ascii="Arial" w:hAnsi="Arial" w:cs="Arial"/>
        </w:rPr>
        <w:t>We</w:t>
      </w:r>
      <w:r w:rsidRPr="008E094F">
        <w:rPr>
          <w:rFonts w:ascii="Arial" w:hAnsi="Arial" w:cs="Arial"/>
        </w:rPr>
        <w:t xml:space="preserve"> joined the CASG soon after and ha</w:t>
      </w:r>
      <w:r>
        <w:rPr>
          <w:rFonts w:ascii="Arial" w:hAnsi="Arial" w:cs="Arial"/>
        </w:rPr>
        <w:t>ve</w:t>
      </w:r>
      <w:r w:rsidRPr="008E094F">
        <w:rPr>
          <w:rFonts w:ascii="Arial" w:hAnsi="Arial" w:cs="Arial"/>
        </w:rPr>
        <w:t xml:space="preserve"> been a participating center in all pediatric protocols. Dr. Romero began working with the CASG </w:t>
      </w:r>
      <w:r w:rsidRPr="008D069A">
        <w:rPr>
          <w:rFonts w:ascii="Arial" w:hAnsi="Arial" w:cs="Arial"/>
        </w:rPr>
        <w:t xml:space="preserve">in 1999 on a trial involving </w:t>
      </w:r>
      <w:proofErr w:type="spellStart"/>
      <w:r w:rsidRPr="008D069A">
        <w:rPr>
          <w:rFonts w:ascii="Arial" w:hAnsi="Arial" w:cs="Arial"/>
        </w:rPr>
        <w:t>enteroviral</w:t>
      </w:r>
      <w:proofErr w:type="spellEnd"/>
      <w:r w:rsidRPr="008D069A">
        <w:rPr>
          <w:rFonts w:ascii="Arial" w:hAnsi="Arial" w:cs="Arial"/>
        </w:rPr>
        <w:t xml:space="preserve"> sepsis while at the University of Nebraska for Medical Sciences in </w:t>
      </w:r>
      <w:r>
        <w:rPr>
          <w:rFonts w:ascii="Arial" w:hAnsi="Arial" w:cs="Arial"/>
        </w:rPr>
        <w:lastRenderedPageBreak/>
        <w:t>O</w:t>
      </w:r>
      <w:r w:rsidRPr="008D069A">
        <w:rPr>
          <w:rFonts w:ascii="Arial" w:hAnsi="Arial" w:cs="Arial"/>
        </w:rPr>
        <w:t xml:space="preserve">maha. Over the following decade the CASG provided </w:t>
      </w:r>
      <w:r>
        <w:rPr>
          <w:rFonts w:ascii="Arial" w:hAnsi="Arial" w:cs="Arial"/>
        </w:rPr>
        <w:t xml:space="preserve">him </w:t>
      </w:r>
      <w:r w:rsidRPr="008D069A">
        <w:rPr>
          <w:rFonts w:ascii="Arial" w:hAnsi="Arial" w:cs="Arial"/>
        </w:rPr>
        <w:t>opportunities to participate in studies involving HSV, CMV</w:t>
      </w:r>
      <w:r>
        <w:rPr>
          <w:rFonts w:ascii="Arial" w:hAnsi="Arial" w:cs="Arial"/>
        </w:rPr>
        <w:t xml:space="preserve">, </w:t>
      </w:r>
      <w:r w:rsidRPr="008D069A">
        <w:rPr>
          <w:rFonts w:ascii="Arial" w:hAnsi="Arial" w:cs="Arial"/>
        </w:rPr>
        <w:t xml:space="preserve">and influenza. </w:t>
      </w:r>
      <w:r>
        <w:rPr>
          <w:rFonts w:ascii="Arial" w:hAnsi="Arial" w:cs="Arial"/>
        </w:rPr>
        <w:t>Dr. Romero joined UAMS</w:t>
      </w:r>
      <w:r w:rsidRPr="008D069A">
        <w:rPr>
          <w:rFonts w:ascii="Arial" w:hAnsi="Arial" w:cs="Arial"/>
        </w:rPr>
        <w:t xml:space="preserve"> in 2008</w:t>
      </w:r>
      <w:r>
        <w:rPr>
          <w:rFonts w:ascii="Arial" w:hAnsi="Arial" w:cs="Arial"/>
        </w:rPr>
        <w:t xml:space="preserve"> and has </w:t>
      </w:r>
      <w:r w:rsidRPr="008D069A">
        <w:rPr>
          <w:rFonts w:ascii="Arial" w:hAnsi="Arial" w:cs="Arial"/>
        </w:rPr>
        <w:t>continue</w:t>
      </w:r>
      <w:r>
        <w:rPr>
          <w:rFonts w:ascii="Arial" w:hAnsi="Arial" w:cs="Arial"/>
        </w:rPr>
        <w:t xml:space="preserve">d his </w:t>
      </w:r>
      <w:r w:rsidRPr="008D069A">
        <w:rPr>
          <w:rFonts w:ascii="Arial" w:hAnsi="Arial" w:cs="Arial"/>
        </w:rPr>
        <w:t>collaboration with CASG here.</w:t>
      </w:r>
    </w:p>
    <w:p w14:paraId="57DEE3CA" w14:textId="77777777" w:rsidR="00C85066" w:rsidRPr="00D500A4" w:rsidRDefault="00C85066" w:rsidP="00C85066">
      <w:pPr>
        <w:rPr>
          <w:rFonts w:ascii="Arial" w:hAnsi="Arial" w:cs="Arial"/>
        </w:rPr>
      </w:pPr>
      <w:r>
        <w:rPr>
          <w:rFonts w:ascii="Arial" w:hAnsi="Arial" w:cs="Arial"/>
        </w:rPr>
        <w:t xml:space="preserve">The ACHRI Coordinator Pool was established in 2001 and currently has 10 RN Research Coordinators/Nurses of which 4 have obtained and maintain certification. </w:t>
      </w:r>
      <w:r w:rsidRPr="00D500A4">
        <w:rPr>
          <w:rFonts w:ascii="Arial" w:hAnsi="Arial" w:cs="Arial"/>
        </w:rPr>
        <w:t xml:space="preserve">The </w:t>
      </w:r>
      <w:r>
        <w:rPr>
          <w:rFonts w:ascii="Arial" w:hAnsi="Arial" w:cs="Arial"/>
        </w:rPr>
        <w:t>ACHRI</w:t>
      </w:r>
      <w:r w:rsidRPr="00D500A4">
        <w:rPr>
          <w:rFonts w:ascii="Arial" w:hAnsi="Arial" w:cs="Arial"/>
        </w:rPr>
        <w:t xml:space="preserve"> Clinical Research Coordinators</w:t>
      </w:r>
      <w:r>
        <w:rPr>
          <w:rFonts w:ascii="Arial" w:hAnsi="Arial" w:cs="Arial"/>
        </w:rPr>
        <w:t>/Nurses</w:t>
      </w:r>
      <w:r w:rsidRPr="00D500A4">
        <w:rPr>
          <w:rFonts w:ascii="Arial" w:hAnsi="Arial" w:cs="Arial"/>
        </w:rPr>
        <w:t xml:space="preserve"> have teamed with the Pediatric Infectious Disease physicians since 2008 to coordinate the CASG/DMID protocols. </w:t>
      </w:r>
      <w:r w:rsidRPr="00D500A4">
        <w:rPr>
          <w:rFonts w:ascii="Arial" w:hAnsi="Arial" w:cs="Arial"/>
          <w:b/>
        </w:rPr>
        <w:t>Janet Storment, RN, CCRC</w:t>
      </w:r>
      <w:r w:rsidRPr="00D500A4">
        <w:rPr>
          <w:rFonts w:ascii="Arial" w:hAnsi="Arial" w:cs="Arial"/>
        </w:rPr>
        <w:t>, is the Clinical Trials Administrator</w:t>
      </w:r>
      <w:r>
        <w:rPr>
          <w:rFonts w:ascii="Arial" w:hAnsi="Arial" w:cs="Arial"/>
        </w:rPr>
        <w:t>, and she oversees the ACHRI Coordinator Pool</w:t>
      </w:r>
      <w:r w:rsidRPr="00D500A4">
        <w:rPr>
          <w:rFonts w:ascii="Arial" w:hAnsi="Arial" w:cs="Arial"/>
        </w:rPr>
        <w:t xml:space="preserve">. </w:t>
      </w:r>
      <w:r w:rsidRPr="00D500A4">
        <w:rPr>
          <w:rFonts w:ascii="Arial" w:hAnsi="Arial" w:cs="Arial"/>
          <w:b/>
        </w:rPr>
        <w:t>Robin Gibson, RN, MNSC</w:t>
      </w:r>
      <w:r w:rsidRPr="00460580">
        <w:rPr>
          <w:rFonts w:ascii="Arial" w:hAnsi="Arial" w:cs="Arial"/>
          <w:b/>
        </w:rPr>
        <w:t>, CCRC</w:t>
      </w:r>
      <w:r>
        <w:rPr>
          <w:rFonts w:ascii="Arial" w:hAnsi="Arial" w:cs="Arial"/>
          <w:b/>
        </w:rPr>
        <w:t>,</w:t>
      </w:r>
      <w:r w:rsidRPr="00D500A4">
        <w:rPr>
          <w:rFonts w:ascii="Arial" w:hAnsi="Arial" w:cs="Arial"/>
        </w:rPr>
        <w:t xml:space="preserve"> became the Lead Study Coordinator for the CASG/DMID studies in 2008. </w:t>
      </w:r>
      <w:r>
        <w:rPr>
          <w:rFonts w:ascii="Arial" w:hAnsi="Arial" w:cs="Arial"/>
        </w:rPr>
        <w:t>Our</w:t>
      </w:r>
      <w:r w:rsidRPr="00D500A4">
        <w:rPr>
          <w:rFonts w:ascii="Arial" w:hAnsi="Arial" w:cs="Arial"/>
        </w:rPr>
        <w:t xml:space="preserve"> Study Coordinators are </w:t>
      </w:r>
      <w:r w:rsidRPr="00D500A4">
        <w:rPr>
          <w:rFonts w:ascii="Arial" w:hAnsi="Arial" w:cs="Arial"/>
          <w:b/>
        </w:rPr>
        <w:t xml:space="preserve">Pat Brady, </w:t>
      </w:r>
      <w:r>
        <w:rPr>
          <w:rFonts w:ascii="Arial" w:hAnsi="Arial" w:cs="Arial"/>
          <w:b/>
        </w:rPr>
        <w:t>RN, BS</w:t>
      </w:r>
      <w:r w:rsidRPr="00D500A4">
        <w:rPr>
          <w:rFonts w:ascii="Arial" w:hAnsi="Arial" w:cs="Arial"/>
          <w:b/>
        </w:rPr>
        <w:t>N</w:t>
      </w:r>
      <w:r>
        <w:rPr>
          <w:rFonts w:ascii="Arial" w:hAnsi="Arial" w:cs="Arial"/>
          <w:b/>
        </w:rPr>
        <w:t>, CCRC</w:t>
      </w:r>
      <w:r w:rsidRPr="00D500A4">
        <w:rPr>
          <w:rFonts w:ascii="Arial" w:hAnsi="Arial" w:cs="Arial"/>
        </w:rPr>
        <w:t xml:space="preserve">; </w:t>
      </w:r>
      <w:r w:rsidRPr="00D500A4">
        <w:rPr>
          <w:rFonts w:ascii="Arial" w:hAnsi="Arial" w:cs="Arial"/>
          <w:b/>
        </w:rPr>
        <w:t>Kathy Hummel,</w:t>
      </w:r>
      <w:r>
        <w:rPr>
          <w:rFonts w:ascii="Arial" w:hAnsi="Arial" w:cs="Arial"/>
          <w:b/>
        </w:rPr>
        <w:t xml:space="preserve"> </w:t>
      </w:r>
      <w:r w:rsidRPr="00D500A4">
        <w:rPr>
          <w:rFonts w:ascii="Arial" w:hAnsi="Arial" w:cs="Arial"/>
          <w:b/>
        </w:rPr>
        <w:t>RN</w:t>
      </w:r>
      <w:r>
        <w:rPr>
          <w:rFonts w:ascii="Arial" w:hAnsi="Arial" w:cs="Arial"/>
          <w:b/>
        </w:rPr>
        <w:t>P, MSN, CCRC</w:t>
      </w:r>
      <w:r>
        <w:rPr>
          <w:rFonts w:ascii="Arial" w:hAnsi="Arial" w:cs="Arial"/>
        </w:rPr>
        <w:t xml:space="preserve">; </w:t>
      </w:r>
      <w:r w:rsidRPr="00251F75">
        <w:rPr>
          <w:rFonts w:ascii="Arial" w:hAnsi="Arial" w:cs="Arial"/>
          <w:b/>
        </w:rPr>
        <w:t>Melanie Mason, RN</w:t>
      </w:r>
      <w:r>
        <w:rPr>
          <w:rFonts w:ascii="Arial" w:hAnsi="Arial" w:cs="Arial"/>
        </w:rPr>
        <w:t xml:space="preserve">; </w:t>
      </w:r>
      <w:r w:rsidRPr="00D500A4">
        <w:rPr>
          <w:rFonts w:ascii="Arial" w:hAnsi="Arial" w:cs="Arial"/>
          <w:b/>
        </w:rPr>
        <w:t>Holly Pettit, RN</w:t>
      </w:r>
      <w:r w:rsidRPr="00D500A4">
        <w:rPr>
          <w:rFonts w:ascii="Arial" w:hAnsi="Arial" w:cs="Arial"/>
        </w:rPr>
        <w:t xml:space="preserve">; </w:t>
      </w:r>
      <w:r w:rsidRPr="00D500A4">
        <w:rPr>
          <w:rFonts w:ascii="Arial" w:hAnsi="Arial" w:cs="Arial"/>
          <w:b/>
        </w:rPr>
        <w:t>LeAnn Ramsey, RN</w:t>
      </w:r>
      <w:r w:rsidRPr="008D069A">
        <w:rPr>
          <w:rFonts w:ascii="Arial" w:hAnsi="Arial" w:cs="Arial"/>
        </w:rPr>
        <w:t xml:space="preserve">; </w:t>
      </w:r>
      <w:r w:rsidRPr="00D500A4">
        <w:rPr>
          <w:rFonts w:ascii="Arial" w:hAnsi="Arial" w:cs="Arial"/>
          <w:b/>
        </w:rPr>
        <w:t>Andrea Ross, RN</w:t>
      </w:r>
      <w:r>
        <w:rPr>
          <w:rFonts w:ascii="Arial" w:hAnsi="Arial" w:cs="Arial"/>
        </w:rPr>
        <w:t xml:space="preserve">; </w:t>
      </w:r>
      <w:r w:rsidRPr="005B6492">
        <w:rPr>
          <w:rFonts w:ascii="Arial" w:hAnsi="Arial" w:cs="Arial"/>
          <w:b/>
        </w:rPr>
        <w:t>Amy Smith, RN, BSN</w:t>
      </w:r>
      <w:r w:rsidRPr="008D069A">
        <w:rPr>
          <w:rFonts w:ascii="Arial" w:hAnsi="Arial" w:cs="Arial"/>
        </w:rPr>
        <w:t>;</w:t>
      </w:r>
      <w:r w:rsidRPr="00D500A4">
        <w:rPr>
          <w:rFonts w:ascii="Arial" w:hAnsi="Arial" w:cs="Arial"/>
        </w:rPr>
        <w:t xml:space="preserve"> </w:t>
      </w:r>
      <w:r w:rsidRPr="00D500A4">
        <w:rPr>
          <w:rFonts w:ascii="Arial" w:hAnsi="Arial" w:cs="Arial"/>
          <w:b/>
        </w:rPr>
        <w:t xml:space="preserve">Debra Walden, </w:t>
      </w:r>
      <w:r>
        <w:rPr>
          <w:rFonts w:ascii="Arial" w:hAnsi="Arial" w:cs="Arial"/>
          <w:b/>
        </w:rPr>
        <w:t>RN, MS</w:t>
      </w:r>
      <w:r w:rsidRPr="00D500A4">
        <w:rPr>
          <w:rFonts w:ascii="Arial" w:hAnsi="Arial" w:cs="Arial"/>
          <w:b/>
        </w:rPr>
        <w:t>N</w:t>
      </w:r>
      <w:r>
        <w:rPr>
          <w:rFonts w:ascii="Arial" w:hAnsi="Arial" w:cs="Arial"/>
        </w:rPr>
        <w:t xml:space="preserve">; and </w:t>
      </w:r>
      <w:r w:rsidRPr="00D500A4">
        <w:rPr>
          <w:rFonts w:ascii="Arial" w:hAnsi="Arial" w:cs="Arial"/>
          <w:b/>
        </w:rPr>
        <w:t>Jocelyn Wright, RN</w:t>
      </w:r>
      <w:r>
        <w:rPr>
          <w:rFonts w:ascii="Arial" w:hAnsi="Arial" w:cs="Arial"/>
          <w:b/>
        </w:rPr>
        <w:t>, CCRC</w:t>
      </w:r>
      <w:r w:rsidRPr="00D500A4">
        <w:rPr>
          <w:rFonts w:ascii="Arial" w:hAnsi="Arial" w:cs="Arial"/>
        </w:rPr>
        <w:t xml:space="preserve">. In addition to </w:t>
      </w:r>
      <w:r>
        <w:rPr>
          <w:rFonts w:ascii="Arial" w:hAnsi="Arial" w:cs="Arial"/>
        </w:rPr>
        <w:t>CASG</w:t>
      </w:r>
      <w:r w:rsidRPr="00D500A4">
        <w:rPr>
          <w:rFonts w:ascii="Arial" w:hAnsi="Arial" w:cs="Arial"/>
        </w:rPr>
        <w:t xml:space="preserve"> studies, </w:t>
      </w:r>
      <w:r>
        <w:rPr>
          <w:rFonts w:ascii="Arial" w:hAnsi="Arial" w:cs="Arial"/>
        </w:rPr>
        <w:t xml:space="preserve">our clinical investigators </w:t>
      </w:r>
      <w:r w:rsidRPr="00D500A4">
        <w:rPr>
          <w:rFonts w:ascii="Arial" w:hAnsi="Arial" w:cs="Arial"/>
        </w:rPr>
        <w:t xml:space="preserve">and </w:t>
      </w:r>
      <w:r>
        <w:rPr>
          <w:rFonts w:ascii="Arial" w:hAnsi="Arial" w:cs="Arial"/>
        </w:rPr>
        <w:t>ACHRI</w:t>
      </w:r>
      <w:r w:rsidRPr="00D500A4">
        <w:rPr>
          <w:rFonts w:ascii="Arial" w:hAnsi="Arial" w:cs="Arial"/>
        </w:rPr>
        <w:t xml:space="preserve"> Clinical Research Coordinators</w:t>
      </w:r>
      <w:r>
        <w:rPr>
          <w:rFonts w:ascii="Arial" w:hAnsi="Arial" w:cs="Arial"/>
        </w:rPr>
        <w:t>/Nurses</w:t>
      </w:r>
      <w:r w:rsidRPr="00D500A4">
        <w:rPr>
          <w:rFonts w:ascii="Arial" w:hAnsi="Arial" w:cs="Arial"/>
        </w:rPr>
        <w:t xml:space="preserve"> are involved with industry-sponsored and </w:t>
      </w:r>
      <w:r w:rsidRPr="00D500A4">
        <w:rPr>
          <w:rFonts w:ascii="Arial" w:hAnsi="Arial" w:cs="Arial"/>
        </w:rPr>
        <w:lastRenderedPageBreak/>
        <w:t xml:space="preserve">NIH-funded studies as well as </w:t>
      </w:r>
      <w:r>
        <w:rPr>
          <w:rFonts w:ascii="Arial" w:hAnsi="Arial" w:cs="Arial"/>
        </w:rPr>
        <w:t xml:space="preserve">with </w:t>
      </w:r>
      <w:r w:rsidRPr="00D500A4">
        <w:rPr>
          <w:rFonts w:ascii="Arial" w:hAnsi="Arial" w:cs="Arial"/>
        </w:rPr>
        <w:t xml:space="preserve">PI-initiated protocols. </w:t>
      </w:r>
    </w:p>
    <w:p w14:paraId="1CD5A0B7" w14:textId="77777777" w:rsidR="00C85066" w:rsidRDefault="00C85066" w:rsidP="00C85066">
      <w:pPr>
        <w:rPr>
          <w:rFonts w:ascii="Arial" w:hAnsi="Arial" w:cs="Arial"/>
        </w:rPr>
      </w:pPr>
      <w:r w:rsidRPr="00D500A4">
        <w:rPr>
          <w:rFonts w:ascii="Arial" w:hAnsi="Arial" w:cs="Arial"/>
        </w:rPr>
        <w:t>We have a remarkable study staff that conducts and coordinates all study-related activities. All of our research coordinators</w:t>
      </w:r>
      <w:r>
        <w:rPr>
          <w:rFonts w:ascii="Arial" w:hAnsi="Arial" w:cs="Arial"/>
        </w:rPr>
        <w:t>/nurses</w:t>
      </w:r>
      <w:r w:rsidRPr="00D500A4">
        <w:rPr>
          <w:rFonts w:ascii="Arial" w:hAnsi="Arial" w:cs="Arial"/>
        </w:rPr>
        <w:t xml:space="preserve"> work collaboratively with other hospital staff as needed to ensure the success of our research projects. This group also coordinates research studies for all medical specialties that seek our help. Currently, the group is coordinating over 50 actively enrolling studies.</w:t>
      </w:r>
    </w:p>
    <w:p w14:paraId="4A834846" w14:textId="77777777" w:rsidR="00C85066" w:rsidRPr="00D500A4" w:rsidRDefault="00C85066" w:rsidP="00C85066">
      <w:pPr>
        <w:rPr>
          <w:rFonts w:ascii="Arial" w:hAnsi="Arial" w:cs="Arial"/>
        </w:rPr>
      </w:pPr>
      <w:r>
        <w:rPr>
          <w:rFonts w:ascii="Arial" w:hAnsi="Arial" w:cs="Arial"/>
        </w:rPr>
        <w:t xml:space="preserve">To support our researchers conducting clinical trials, ACHRI created and maintains the </w:t>
      </w:r>
      <w:r w:rsidRPr="009678CE">
        <w:rPr>
          <w:rFonts w:ascii="Arial" w:hAnsi="Arial" w:cs="Arial"/>
          <w:b/>
        </w:rPr>
        <w:t>Pediatric Clinical Research Unit</w:t>
      </w:r>
      <w:r w:rsidRPr="00D500A4">
        <w:rPr>
          <w:rFonts w:ascii="Arial" w:hAnsi="Arial" w:cs="Arial"/>
        </w:rPr>
        <w:t xml:space="preserve"> (PCRU), a six-bed unit dedicated to research with pediatric subjects at </w:t>
      </w:r>
      <w:r>
        <w:rPr>
          <w:rFonts w:ascii="Arial" w:hAnsi="Arial" w:cs="Arial"/>
        </w:rPr>
        <w:t>ACH</w:t>
      </w:r>
      <w:r w:rsidRPr="00D500A4">
        <w:rPr>
          <w:rFonts w:ascii="Arial" w:hAnsi="Arial" w:cs="Arial"/>
        </w:rPr>
        <w:t>. Available 24 hours a day, 7 days a week, the PCRU provides a 4,000-ft</w:t>
      </w:r>
      <w:r w:rsidRPr="00D500A4">
        <w:rPr>
          <w:rFonts w:ascii="Arial" w:hAnsi="Arial" w:cs="Arial"/>
          <w:vertAlign w:val="superscript"/>
        </w:rPr>
        <w:t>2</w:t>
      </w:r>
      <w:r w:rsidRPr="00D500A4">
        <w:rPr>
          <w:rFonts w:ascii="Arial" w:hAnsi="Arial" w:cs="Arial"/>
        </w:rPr>
        <w:t xml:space="preserve"> facility for high-quality clinical pediatric research. It includes a laboratory, kitchen, offices, equipment storage, waiting area, and small conference room. </w:t>
      </w:r>
      <w:r>
        <w:rPr>
          <w:rFonts w:ascii="Arial" w:hAnsi="Arial" w:cs="Arial"/>
        </w:rPr>
        <w:t xml:space="preserve">In addition, </w:t>
      </w:r>
      <w:r w:rsidRPr="00D500A4">
        <w:rPr>
          <w:rFonts w:ascii="Arial" w:hAnsi="Arial" w:cs="Arial"/>
        </w:rPr>
        <w:t xml:space="preserve">ACHRI maintains a Research Pharmacy </w:t>
      </w:r>
      <w:r>
        <w:rPr>
          <w:rFonts w:ascii="Arial" w:hAnsi="Arial" w:cs="Arial"/>
        </w:rPr>
        <w:t xml:space="preserve">at the hospital </w:t>
      </w:r>
      <w:r w:rsidRPr="00D500A4">
        <w:rPr>
          <w:rFonts w:ascii="Arial" w:hAnsi="Arial" w:cs="Arial"/>
        </w:rPr>
        <w:t>to support o</w:t>
      </w:r>
      <w:r>
        <w:rPr>
          <w:rFonts w:ascii="Arial" w:hAnsi="Arial" w:cs="Arial"/>
        </w:rPr>
        <w:t>ur</w:t>
      </w:r>
      <w:r w:rsidRPr="00D500A4">
        <w:rPr>
          <w:rFonts w:ascii="Arial" w:hAnsi="Arial" w:cs="Arial"/>
        </w:rPr>
        <w:t xml:space="preserve"> inpatient and outpatient trials.</w:t>
      </w:r>
    </w:p>
    <w:p w14:paraId="29787D53" w14:textId="77777777" w:rsidR="00C85066" w:rsidRPr="00D500A4" w:rsidRDefault="00C85066" w:rsidP="00C85066">
      <w:pPr>
        <w:rPr>
          <w:rFonts w:ascii="Arial" w:hAnsi="Arial" w:cs="Arial"/>
        </w:rPr>
      </w:pPr>
    </w:p>
    <w:p w14:paraId="0E6C8F1B" w14:textId="4EBF461E" w:rsidR="00C85066" w:rsidRDefault="000E4D98" w:rsidP="00C85066">
      <w:pPr>
        <w:rPr>
          <w:rFonts w:ascii="Arial" w:hAnsi="Arial" w:cs="Arial"/>
        </w:rPr>
      </w:pPr>
      <w:r>
        <w:rPr>
          <w:noProof/>
        </w:rPr>
        <w:lastRenderedPageBreak/>
        <w:drawing>
          <wp:anchor distT="0" distB="0" distL="114300" distR="114300" simplePos="0" relativeHeight="251723776" behindDoc="1" locked="0" layoutInCell="1" allowOverlap="1" wp14:anchorId="5EC1422E" wp14:editId="1AF1CA43">
            <wp:simplePos x="0" y="0"/>
            <wp:positionH relativeFrom="column">
              <wp:posOffset>2595245</wp:posOffset>
            </wp:positionH>
            <wp:positionV relativeFrom="paragraph">
              <wp:posOffset>-365760</wp:posOffset>
            </wp:positionV>
            <wp:extent cx="2489200" cy="1660525"/>
            <wp:effectExtent l="0" t="0" r="6350" b="0"/>
            <wp:wrapTight wrapText="bothSides">
              <wp:wrapPolygon edited="0">
                <wp:start x="0" y="0"/>
                <wp:lineTo x="0" y="21311"/>
                <wp:lineTo x="21490" y="21311"/>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ero and Jacob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9200" cy="1660525"/>
                    </a:xfrm>
                    <a:prstGeom prst="rect">
                      <a:avLst/>
                    </a:prstGeom>
                  </pic:spPr>
                </pic:pic>
              </a:graphicData>
            </a:graphic>
            <wp14:sizeRelH relativeFrom="page">
              <wp14:pctWidth>0</wp14:pctWidth>
            </wp14:sizeRelH>
            <wp14:sizeRelV relativeFrom="page">
              <wp14:pctHeight>0</wp14:pctHeight>
            </wp14:sizeRelV>
          </wp:anchor>
        </w:drawing>
      </w:r>
      <w:r w:rsidR="00A161E4">
        <w:rPr>
          <w:noProof/>
        </w:rPr>
        <mc:AlternateContent>
          <mc:Choice Requires="wps">
            <w:drawing>
              <wp:anchor distT="0" distB="0" distL="114300" distR="114300" simplePos="0" relativeHeight="251729920" behindDoc="1" locked="0" layoutInCell="1" allowOverlap="1" wp14:anchorId="56220DC8" wp14:editId="032D26DF">
                <wp:simplePos x="0" y="0"/>
                <wp:positionH relativeFrom="column">
                  <wp:posOffset>2515870</wp:posOffset>
                </wp:positionH>
                <wp:positionV relativeFrom="paragraph">
                  <wp:posOffset>2077085</wp:posOffset>
                </wp:positionV>
                <wp:extent cx="1908810" cy="1403985"/>
                <wp:effectExtent l="0" t="0" r="0" b="0"/>
                <wp:wrapTight wrapText="bothSides">
                  <wp:wrapPolygon edited="0">
                    <wp:start x="0" y="0"/>
                    <wp:lineTo x="0" y="20798"/>
                    <wp:lineTo x="21341" y="20798"/>
                    <wp:lineTo x="2134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403985"/>
                        </a:xfrm>
                        <a:prstGeom prst="rect">
                          <a:avLst/>
                        </a:prstGeom>
                        <a:solidFill>
                          <a:srgbClr val="FFFFFF"/>
                        </a:solidFill>
                        <a:ln w="9525">
                          <a:noFill/>
                          <a:miter lim="800000"/>
                          <a:headEnd/>
                          <a:tailEnd/>
                        </a:ln>
                      </wps:spPr>
                      <wps:txbx>
                        <w:txbxContent>
                          <w:p w14:paraId="555E9910" w14:textId="6D3F7B21" w:rsidR="00A161E4" w:rsidRDefault="00A161E4">
                            <w:r>
                              <w:t>(L-R) Study Coordinators Debra Walden, Andrea Ross, Holly Pettit, Robin Gibson, and Pat Brady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margin-left:198.1pt;margin-top:163.55pt;width:150.3pt;height:110.55pt;z-index:-251586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" stroked="f">
                <v:textbox style="mso-fit-shape-to-text:t">
                  <w:txbxContent>
                    <w:p w14:paraId="555E9910" w14:textId="6D3F7B21" w:rsidR="00A161E4" w:rsidRDefault="00A161E4">
                      <w:r>
                        <w:t>(L-R) Study Coordinators Debra Walden, Andrea Ross, Holly Pettit, Robin Gibson, and Pat Brady</w:t>
                      </w:r>
                    </w:p>
                  </w:txbxContent>
                </v:textbox>
                <w10:wrap type="tight"/>
              </v:shape>
            </w:pict>
          </mc:Fallback>
        </mc:AlternateContent>
      </w:r>
      <w:r w:rsidR="00C85066" w:rsidRPr="00D500A4">
        <w:rPr>
          <w:rFonts w:ascii="Arial" w:hAnsi="Arial" w:cs="Arial"/>
        </w:rPr>
        <w:t>Dr. Romero is one of our most active investigators and one of our favorite PIs! Our study coordinators appreciate the active role Dr. Romero plays in all aspects of conducting the research protocols for which he provides oversight. Dr. Romero is the Medical Director of ACHRI Clinical Trials Research</w:t>
      </w:r>
      <w:r w:rsidR="00C85066">
        <w:rPr>
          <w:rFonts w:ascii="Arial" w:hAnsi="Arial" w:cs="Arial"/>
        </w:rPr>
        <w:t xml:space="preserve"> and holds the </w:t>
      </w:r>
      <w:r w:rsidR="00C85066" w:rsidRPr="008D069A">
        <w:rPr>
          <w:rFonts w:ascii="Arial" w:hAnsi="Arial" w:cs="Arial"/>
        </w:rPr>
        <w:t xml:space="preserve">Horace C. </w:t>
      </w:r>
      <w:proofErr w:type="spellStart"/>
      <w:r w:rsidR="00C85066" w:rsidRPr="008D069A">
        <w:rPr>
          <w:rFonts w:ascii="Arial" w:hAnsi="Arial" w:cs="Arial"/>
        </w:rPr>
        <w:t>Cabe</w:t>
      </w:r>
      <w:proofErr w:type="spellEnd"/>
      <w:r w:rsidR="00C85066" w:rsidRPr="008D069A">
        <w:rPr>
          <w:rFonts w:ascii="Arial" w:hAnsi="Arial" w:cs="Arial"/>
        </w:rPr>
        <w:t xml:space="preserve"> Endowed Chair in Pediatric Infectious Diseases</w:t>
      </w:r>
      <w:r w:rsidR="00C85066" w:rsidRPr="00D500A4">
        <w:rPr>
          <w:rFonts w:ascii="Arial" w:hAnsi="Arial" w:cs="Arial"/>
        </w:rPr>
        <w:t xml:space="preserve">. </w:t>
      </w:r>
      <w:r w:rsidR="00C85066">
        <w:rPr>
          <w:rFonts w:ascii="Arial" w:hAnsi="Arial" w:cs="Arial"/>
        </w:rPr>
        <w:t>Dr. Romero states, “</w:t>
      </w:r>
      <w:r w:rsidR="00C85066" w:rsidRPr="008D069A">
        <w:rPr>
          <w:rFonts w:ascii="Arial" w:hAnsi="Arial" w:cs="Arial"/>
        </w:rPr>
        <w:t>It has been an honor and privilege to participate in and contribute to clinical studies that have made major advances to our understanding and treatment of infectious diseases affecting neonates, in</w:t>
      </w:r>
      <w:r w:rsidR="00C85066">
        <w:rPr>
          <w:rFonts w:ascii="Arial" w:hAnsi="Arial" w:cs="Arial"/>
        </w:rPr>
        <w:t>fants, and children world-wide.”</w:t>
      </w:r>
    </w:p>
    <w:p w14:paraId="75BAA9E4" w14:textId="2F2B8AED" w:rsidR="00C85066" w:rsidRDefault="000E4D98" w:rsidP="00C85066">
      <w:pPr>
        <w:rPr>
          <w:rFonts w:ascii="Arial" w:hAnsi="Arial" w:cs="Arial"/>
        </w:rPr>
      </w:pPr>
      <w:r w:rsidRPr="000E4D98">
        <w:rPr>
          <w:noProof/>
        </w:rPr>
        <mc:AlternateContent>
          <mc:Choice Requires="wps">
            <w:drawing>
              <wp:anchor distT="0" distB="0" distL="114300" distR="114300" simplePos="0" relativeHeight="251731968" behindDoc="1" locked="0" layoutInCell="1" allowOverlap="1" wp14:anchorId="1F23B47F" wp14:editId="39537D53">
                <wp:simplePos x="0" y="0"/>
                <wp:positionH relativeFrom="column">
                  <wp:posOffset>5027295</wp:posOffset>
                </wp:positionH>
                <wp:positionV relativeFrom="paragraph">
                  <wp:posOffset>1516380</wp:posOffset>
                </wp:positionV>
                <wp:extent cx="2141855" cy="1403985"/>
                <wp:effectExtent l="0" t="0" r="0" b="0"/>
                <wp:wrapTight wrapText="bothSides">
                  <wp:wrapPolygon edited="0">
                    <wp:start x="0" y="0"/>
                    <wp:lineTo x="0" y="21130"/>
                    <wp:lineTo x="21325" y="21130"/>
                    <wp:lineTo x="21325"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1403985"/>
                        </a:xfrm>
                        <a:prstGeom prst="rect">
                          <a:avLst/>
                        </a:prstGeom>
                        <a:solidFill>
                          <a:srgbClr val="FFFFFF"/>
                        </a:solidFill>
                        <a:ln w="9525">
                          <a:noFill/>
                          <a:miter lim="800000"/>
                          <a:headEnd/>
                          <a:tailEnd/>
                        </a:ln>
                      </wps:spPr>
                      <wps:txbx>
                        <w:txbxContent>
                          <w:p w14:paraId="0596EB8D" w14:textId="67F9E48F" w:rsidR="000E4D98" w:rsidRDefault="000E4D98">
                            <w:r>
                              <w:t xml:space="preserve">Study Coordinator Suzanne </w:t>
                            </w:r>
                            <w:proofErr w:type="spellStart"/>
                            <w:r>
                              <w:t>Godbold</w:t>
                            </w:r>
                            <w:proofErr w:type="spellEnd"/>
                            <w:r>
                              <w:t xml:space="preserve"> (L) and Holly Pettit (R) in the Pediatric Clinical Research Unit (PCRU) at Arkansas Children’s Hospital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95.85pt;margin-top:119.4pt;width:168.65pt;height:110.55pt;z-index:-251584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" stroked="f">
                <v:textbox style="mso-fit-shape-to-text:t">
                  <w:txbxContent>
                    <w:p w14:paraId="0596EB8D" w14:textId="67F9E48F" w:rsidR="000E4D98" w:rsidRDefault="000E4D98">
                      <w:r>
                        <w:t xml:space="preserve">Study Coordinator Suzanne </w:t>
                      </w:r>
                      <w:proofErr w:type="spellStart"/>
                      <w:r>
                        <w:t>Godbold</w:t>
                      </w:r>
                      <w:proofErr w:type="spellEnd"/>
                      <w:r>
                        <w:t xml:space="preserve"> (L) and Holly Pettit (R) in the Pediatric Clinical Research Unit (PCRU) at Arkansas Children’s Hospital</w:t>
                      </w:r>
                    </w:p>
                  </w:txbxContent>
                </v:textbox>
                <w10:wrap type="tight"/>
              </v:shape>
            </w:pict>
          </mc:Fallback>
        </mc:AlternateContent>
      </w:r>
      <w:r w:rsidR="00A161E4">
        <w:rPr>
          <w:noProof/>
        </w:rPr>
        <w:drawing>
          <wp:anchor distT="0" distB="0" distL="114300" distR="114300" simplePos="0" relativeHeight="251725824" behindDoc="1" locked="0" layoutInCell="1" allowOverlap="1" wp14:anchorId="659C3397" wp14:editId="01D001B6">
            <wp:simplePos x="0" y="0"/>
            <wp:positionH relativeFrom="column">
              <wp:posOffset>2439035</wp:posOffset>
            </wp:positionH>
            <wp:positionV relativeFrom="paragraph">
              <wp:posOffset>1257935</wp:posOffset>
            </wp:positionV>
            <wp:extent cx="2533015" cy="1689735"/>
            <wp:effectExtent l="0" t="0" r="635" b="5715"/>
            <wp:wrapTight wrapText="bothSides">
              <wp:wrapPolygon edited="0">
                <wp:start x="0" y="0"/>
                <wp:lineTo x="0" y="21430"/>
                <wp:lineTo x="21443" y="21430"/>
                <wp:lineTo x="214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Coordinators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3015" cy="1689735"/>
                    </a:xfrm>
                    <a:prstGeom prst="rect">
                      <a:avLst/>
                    </a:prstGeom>
                  </pic:spPr>
                </pic:pic>
              </a:graphicData>
            </a:graphic>
            <wp14:sizeRelH relativeFrom="page">
              <wp14:pctWidth>0</wp14:pctWidth>
            </wp14:sizeRelH>
            <wp14:sizeRelV relativeFrom="page">
              <wp14:pctHeight>0</wp14:pctHeight>
            </wp14:sizeRelV>
          </wp:anchor>
        </w:drawing>
      </w:r>
      <w:r w:rsidR="00C85066" w:rsidRPr="00D500A4">
        <w:rPr>
          <w:rFonts w:ascii="Arial" w:hAnsi="Arial" w:cs="Arial"/>
        </w:rPr>
        <w:t>Dr. Jacobs</w:t>
      </w:r>
      <w:r w:rsidR="00C85066" w:rsidRPr="008E094F">
        <w:rPr>
          <w:rFonts w:ascii="Arial" w:hAnsi="Arial" w:cs="Arial"/>
        </w:rPr>
        <w:t xml:space="preserve">, Chairman of the Department of Pediatrics and the Robert H. </w:t>
      </w:r>
      <w:proofErr w:type="spellStart"/>
      <w:r w:rsidR="00C85066" w:rsidRPr="008E094F">
        <w:rPr>
          <w:rFonts w:ascii="Arial" w:hAnsi="Arial" w:cs="Arial"/>
        </w:rPr>
        <w:t>Fiser</w:t>
      </w:r>
      <w:proofErr w:type="spellEnd"/>
      <w:r w:rsidR="00C85066" w:rsidRPr="008E094F">
        <w:rPr>
          <w:rFonts w:ascii="Arial" w:hAnsi="Arial" w:cs="Arial"/>
        </w:rPr>
        <w:t>, Jr., MD, Endowed Chair in Pediatrics, has served on the Executive Committee on protocols on neonatal HSV, congenital CMV, and enterovirus sepsis</w:t>
      </w:r>
      <w:r w:rsidR="00C85066">
        <w:rPr>
          <w:rFonts w:ascii="Arial" w:hAnsi="Arial" w:cs="Arial"/>
        </w:rPr>
        <w:t>.</w:t>
      </w:r>
      <w:r w:rsidR="00C85066" w:rsidRPr="008E094F">
        <w:rPr>
          <w:rFonts w:ascii="Arial" w:hAnsi="Arial" w:cs="Arial"/>
        </w:rPr>
        <w:t xml:space="preserve"> Dr. Jacobs </w:t>
      </w:r>
      <w:r w:rsidR="00C85066" w:rsidRPr="00D500A4">
        <w:rPr>
          <w:rFonts w:ascii="Arial" w:hAnsi="Arial" w:cs="Arial"/>
        </w:rPr>
        <w:t>notes, “I am very proud of what the CASG has contributed to our understanding of the natural history, diagnostics, predictive variables, outcomes, and pharmacokinetics of antivirals for babies/infants and the clinical trials of treatment of these viral infections. The advances in our understanding of these neonatal/infant infections have been significantly impacted by the CASG.”</w:t>
      </w:r>
    </w:p>
    <w:p w14:paraId="15147AAE" w14:textId="08C5F70A" w:rsidR="00245E1C" w:rsidRDefault="00245E1C" w:rsidP="00456A16"/>
    <w:p w14:paraId="4DB31996" w14:textId="1E30BC94" w:rsidR="0001065E" w:rsidRDefault="00797CD0">
      <w:pPr>
        <w:pStyle w:val="Sidebarphoto"/>
      </w:pPr>
      <w:r>
        <w:br w:type="column"/>
      </w:r>
    </w:p>
    <w:p w14:paraId="6AE9680E" w14:textId="44F7ACAA" w:rsidR="0001065E" w:rsidRDefault="0001065E">
      <w:pPr>
        <w:pStyle w:val="Sidebarphoto"/>
      </w:pPr>
    </w:p>
    <w:p w14:paraId="0699F98D" w14:textId="62EBA35F" w:rsidR="0001065E" w:rsidRDefault="00A161E4" w:rsidP="000E4D98">
      <w:pPr>
        <w:pStyle w:val="SidebarHeading"/>
        <w:rPr>
          <w:sz w:val="18"/>
        </w:rPr>
      </w:pPr>
      <w:r>
        <w:rPr>
          <w:noProof/>
        </w:rPr>
        <w:drawing>
          <wp:anchor distT="0" distB="0" distL="114300" distR="114300" simplePos="0" relativeHeight="251724800" behindDoc="1" locked="0" layoutInCell="1" allowOverlap="1" wp14:anchorId="52EF327B" wp14:editId="4253DDEA">
            <wp:simplePos x="0" y="0"/>
            <wp:positionH relativeFrom="column">
              <wp:posOffset>2011680</wp:posOffset>
            </wp:positionH>
            <wp:positionV relativeFrom="paragraph">
              <wp:posOffset>46990</wp:posOffset>
            </wp:positionV>
            <wp:extent cx="2639695" cy="1760220"/>
            <wp:effectExtent l="0" t="0" r="8255" b="0"/>
            <wp:wrapTight wrapText="bothSides">
              <wp:wrapPolygon edited="0">
                <wp:start x="0" y="0"/>
                <wp:lineTo x="0" y="21273"/>
                <wp:lineTo x="21512" y="21273"/>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Coordinator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9695" cy="1760220"/>
                    </a:xfrm>
                    <a:prstGeom prst="rect">
                      <a:avLst/>
                    </a:prstGeom>
                  </pic:spPr>
                </pic:pic>
              </a:graphicData>
            </a:graphic>
            <wp14:sizeRelH relativeFrom="page">
              <wp14:pctWidth>0</wp14:pctWidth>
            </wp14:sizeRelH>
            <wp14:sizeRelV relativeFrom="page">
              <wp14:pctHeight>0</wp14:pctHeight>
            </wp14:sizeRelV>
          </wp:anchor>
        </w:drawing>
      </w:r>
    </w:p>
    <w:p w14:paraId="5C073EAF" w14:textId="22BB474E" w:rsidR="00CA2D28" w:rsidRDefault="00797CD0">
      <w:r>
        <w:br w:type="column"/>
      </w:r>
    </w:p>
    <w:p w14:paraId="1CFC9CB6" w14:textId="2AC5DFE2" w:rsidR="0001065E" w:rsidRDefault="00A161E4">
      <w:r>
        <w:rPr>
          <w:noProof/>
        </w:rPr>
        <mc:AlternateContent>
          <mc:Choice Requires="wps">
            <w:drawing>
              <wp:anchor distT="0" distB="0" distL="114300" distR="114300" simplePos="0" relativeHeight="251727872" behindDoc="1" locked="0" layoutInCell="1" allowOverlap="1" wp14:anchorId="67B7D9C5" wp14:editId="31CD4BC5">
                <wp:simplePos x="0" y="0"/>
                <wp:positionH relativeFrom="column">
                  <wp:posOffset>79375</wp:posOffset>
                </wp:positionH>
                <wp:positionV relativeFrom="paragraph">
                  <wp:posOffset>214630</wp:posOffset>
                </wp:positionV>
                <wp:extent cx="1601470" cy="1403985"/>
                <wp:effectExtent l="0" t="0" r="0" b="1905"/>
                <wp:wrapTight wrapText="bothSides">
                  <wp:wrapPolygon edited="0">
                    <wp:start x="0" y="0"/>
                    <wp:lineTo x="0" y="20991"/>
                    <wp:lineTo x="21326" y="20991"/>
                    <wp:lineTo x="2132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03985"/>
                        </a:xfrm>
                        <a:prstGeom prst="rect">
                          <a:avLst/>
                        </a:prstGeom>
                        <a:solidFill>
                          <a:srgbClr val="FFFFFF"/>
                        </a:solidFill>
                        <a:ln w="9525">
                          <a:noFill/>
                          <a:miter lim="800000"/>
                          <a:headEnd/>
                          <a:tailEnd/>
                        </a:ln>
                      </wps:spPr>
                      <wps:txbx>
                        <w:txbxContent>
                          <w:p w14:paraId="6CB791BF" w14:textId="77777777" w:rsidR="00A161E4" w:rsidRDefault="00A161E4">
                            <w:r>
                              <w:t xml:space="preserve">Dr. Richard Jacobs (left) </w:t>
                            </w:r>
                          </w:p>
                          <w:p w14:paraId="09A02ECA" w14:textId="595F4073" w:rsidR="00A161E4" w:rsidRDefault="00A161E4">
                            <w:r>
                              <w:t>Dr. Jose Romero (right)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6.25pt;margin-top:16.9pt;width:126.1pt;height:110.55pt;z-index:-251588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" stroked="f">
                <v:textbox style="mso-fit-shape-to-text:t">
                  <w:txbxContent>
                    <w:p w14:paraId="6CB791BF" w14:textId="77777777" w:rsidR="00A161E4" w:rsidRDefault="00A161E4">
                      <w:r>
                        <w:t xml:space="preserve">Dr. Richard Jacobs (left) </w:t>
                      </w:r>
                    </w:p>
                    <w:p w14:paraId="09A02ECA" w14:textId="595F4073" w:rsidR="00A161E4" w:rsidRDefault="00A161E4">
                      <w:r>
                        <w:t>Dr. Jose Romero (right)</w:t>
                      </w:r>
                    </w:p>
                  </w:txbxContent>
                </v:textbox>
                <w10:wrap type="tight"/>
              </v:shape>
            </w:pict>
          </mc:Fallback>
        </mc:AlternateContent>
      </w:r>
    </w:p>
    <w:p w14:paraId="2214C37E" w14:textId="77777777" w:rsidR="00D160F4" w:rsidRPr="0028767A" w:rsidRDefault="00D160F4" w:rsidP="00543500">
      <w:pPr>
        <w:rPr>
          <w:sz w:val="20"/>
          <w:szCs w:val="20"/>
        </w:rPr>
      </w:pPr>
    </w:p>
    <w:p w14:paraId="119C764B" w14:textId="77777777" w:rsidR="00D160F4" w:rsidRDefault="00D160F4" w:rsidP="00D160F4"/>
    <w:p w14:paraId="3A72D398" w14:textId="77777777" w:rsidR="00D160F4" w:rsidRDefault="00D160F4" w:rsidP="00D160F4">
      <w:pPr>
        <w:rPr>
          <w:lang w:val="en"/>
        </w:rPr>
      </w:pPr>
    </w:p>
    <w:p w14:paraId="622C3879" w14:textId="5F147724" w:rsidR="00D160F4" w:rsidRDefault="00D160F4" w:rsidP="00D160F4">
      <w:pPr>
        <w:rPr>
          <w:lang w:val="en"/>
        </w:rPr>
      </w:pPr>
    </w:p>
    <w:p w14:paraId="557F5405" w14:textId="5ED484BD" w:rsidR="00D160F4" w:rsidRDefault="00D160F4" w:rsidP="00D160F4">
      <w:pPr>
        <w:rPr>
          <w:lang w:val="en"/>
        </w:rPr>
      </w:pPr>
    </w:p>
    <w:p w14:paraId="10C72A65" w14:textId="42E82A87" w:rsidR="0001065E" w:rsidRDefault="0001065E">
      <w:pPr>
        <w:rPr>
          <w:lang w:val="en"/>
        </w:rPr>
        <w:sectPr w:rsidR="0001065E">
          <w:type w:val="continuous"/>
          <w:pgSz w:w="12240" w:h="15840" w:code="1"/>
          <w:pgMar w:top="720" w:right="576" w:bottom="720" w:left="576" w:header="360" w:footer="720" w:gutter="0"/>
          <w:cols w:num="3" w:space="504"/>
          <w:titlePg/>
          <w:docGrid w:linePitch="360"/>
        </w:sectPr>
      </w:pPr>
    </w:p>
    <w:p w14:paraId="43B231B8" w14:textId="77777777" w:rsidR="0001065E" w:rsidRDefault="0001065E"/>
    <w:p w14:paraId="262A2F32" w14:textId="77777777" w:rsidR="0001065E" w:rsidRDefault="00797CD0">
      <w:pPr>
        <w:pStyle w:val="NoSpacing"/>
      </w:pPr>
      <w:r>
        <w:br w:type="column"/>
      </w:r>
    </w:p>
    <w:p w14:paraId="3B61525A" w14:textId="77777777" w:rsidR="0001065E" w:rsidRDefault="0001065E" w:rsidP="000428A3"/>
    <w:p w14:paraId="1FA12196" w14:textId="77777777" w:rsidR="00D160F4" w:rsidRDefault="00D160F4"/>
    <w:p w14:paraId="039237A3" w14:textId="77777777" w:rsidR="00D160F4" w:rsidRDefault="00D160F4"/>
    <w:p w14:paraId="1B6D07E9" w14:textId="77777777" w:rsidR="00D160F4" w:rsidRDefault="00D160F4"/>
    <w:p w14:paraId="40D5491D" w14:textId="77777777" w:rsidR="00D160F4" w:rsidRDefault="00D160F4"/>
    <w:p w14:paraId="5162C4B6" w14:textId="77777777" w:rsidR="00D160F4" w:rsidRDefault="00D160F4"/>
    <w:p w14:paraId="55215887" w14:textId="77777777" w:rsidR="00D160F4" w:rsidRDefault="00D160F4"/>
    <w:p w14:paraId="7B4E07C9" w14:textId="77777777" w:rsidR="00C85066" w:rsidRDefault="00C85066"/>
    <w:p w14:paraId="7B8D9490" w14:textId="77777777" w:rsidR="00C85066" w:rsidRDefault="00C85066"/>
    <w:p w14:paraId="018963E8" w14:textId="77777777" w:rsidR="00C85066" w:rsidRDefault="00C85066"/>
    <w:p w14:paraId="0ECA7E0C" w14:textId="77777777" w:rsidR="00C85066" w:rsidRDefault="00C85066"/>
    <w:p w14:paraId="09523FC5" w14:textId="77777777" w:rsidR="00C85066" w:rsidRDefault="00C85066"/>
    <w:p w14:paraId="33652A64" w14:textId="77777777" w:rsidR="00C85066" w:rsidRDefault="00C85066"/>
    <w:p w14:paraId="4B181AE7" w14:textId="77777777" w:rsidR="00C85066" w:rsidRDefault="00C85066"/>
    <w:p w14:paraId="76CCE692" w14:textId="77777777" w:rsidR="00C85066" w:rsidRDefault="00C85066"/>
    <w:p w14:paraId="2DB65EAF" w14:textId="77777777" w:rsidR="00C85066" w:rsidRDefault="00C85066"/>
    <w:p w14:paraId="485B2BED" w14:textId="77777777" w:rsidR="00C85066" w:rsidRDefault="00C85066"/>
    <w:p w14:paraId="6CB10075" w14:textId="77777777" w:rsidR="00C85066" w:rsidRDefault="00C85066">
      <w:pPr>
        <w:spacing w:after="200" w:line="276" w:lineRule="auto"/>
      </w:pPr>
      <w:r>
        <w:br w:type="page"/>
      </w:r>
    </w:p>
    <w:p w14:paraId="7D85C63E" w14:textId="754547F4" w:rsidR="000C6E12" w:rsidRDefault="003F0251" w:rsidP="000E4D98">
      <w:r>
        <w:rPr>
          <w:noProof/>
        </w:rPr>
        <w:lastRenderedPageBreak/>
        <mc:AlternateContent>
          <mc:Choice Requires="wps">
            <w:drawing>
              <wp:anchor distT="0" distB="18415" distL="114300" distR="114300" simplePos="0" relativeHeight="251663360" behindDoc="0" locked="0" layoutInCell="0" allowOverlap="0" wp14:anchorId="2D85E6E5" wp14:editId="09E27945">
                <wp:simplePos x="0" y="0"/>
                <wp:positionH relativeFrom="page">
                  <wp:posOffset>2992755</wp:posOffset>
                </wp:positionH>
                <wp:positionV relativeFrom="page">
                  <wp:posOffset>2015490</wp:posOffset>
                </wp:positionV>
                <wp:extent cx="4628515" cy="621665"/>
                <wp:effectExtent l="0" t="0" r="0" b="6985"/>
                <wp:wrapTopAndBottom/>
                <wp:docPr id="17" name="Text Box 17"/>
                <wp:cNvGraphicFramePr/>
                <a:graphic xmlns:a="http://schemas.openxmlformats.org/drawingml/2006/main">
                  <a:graphicData uri="http://schemas.microsoft.com/office/word/2010/wordprocessingShape">
                    <wps:wsp>
                      <wps:cNvSpPr txBox="1"/>
                      <wps:spPr>
                        <a:xfrm>
                          <a:off x="0" y="0"/>
                          <a:ext cx="4628515" cy="621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060F4" w14:textId="77777777" w:rsidR="004573C2" w:rsidRPr="004573C2" w:rsidRDefault="004573C2" w:rsidP="00C85066">
                            <w:pPr>
                              <w:pStyle w:val="Heading3"/>
                              <w:jc w:val="center"/>
                              <w:rPr>
                                <w:rStyle w:val="Emphasis"/>
                                <w:sz w:val="22"/>
                              </w:rPr>
                            </w:pPr>
                            <w:proofErr w:type="spellStart"/>
                            <w:proofErr w:type="gramStart"/>
                            <w:r>
                              <w:t>eDES</w:t>
                            </w:r>
                            <w:proofErr w:type="spellEnd"/>
                            <w:proofErr w:type="gramEnd"/>
                            <w:r>
                              <w:t xml:space="preserve"> </w:t>
                            </w:r>
                            <w:r w:rsidR="001C74F4">
                              <w:t>System Usage</w:t>
                            </w:r>
                          </w:p>
                          <w:p w14:paraId="38D4496E" w14:textId="77777777" w:rsidR="004573C2" w:rsidRDefault="004573C2">
                            <w:pPr>
                              <w:pStyle w:val="Nam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235.65pt;margin-top:158.7pt;width:364.45pt;height:48.95pt;z-index:251663360;visibility:visible;mso-wrap-style:square;mso-width-percent:0;mso-height-percent:0;mso-wrap-distance-left:9pt;mso-wrap-distance-top:0;mso-wrap-distance-right:9pt;mso-wrap-distance-bottom:1.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" o:allowincell="f" o:allowoverlap="f" filled="f" stroked="f" strokeweight=".5pt">
                <v:textbox>
                  <w:txbxContent>
                    <w:p w14:paraId="584060F4" w14:textId="77777777" w:rsidR="004573C2" w:rsidRPr="004573C2" w:rsidRDefault="004573C2" w:rsidP="00C85066">
                      <w:pPr>
                        <w:pStyle w:val="Heading3"/>
                        <w:jc w:val="center"/>
                        <w:rPr>
                          <w:rStyle w:val="Emphasis"/>
                          <w:sz w:val="22"/>
                        </w:rPr>
                      </w:pPr>
                      <w:proofErr w:type="spellStart"/>
                      <w:proofErr w:type="gramStart"/>
                      <w:r>
                        <w:t>eDES</w:t>
                      </w:r>
                      <w:proofErr w:type="spellEnd"/>
                      <w:proofErr w:type="gramEnd"/>
                      <w:r>
                        <w:t xml:space="preserve"> </w:t>
                      </w:r>
                      <w:r w:rsidR="001C74F4">
                        <w:t>System Usage</w:t>
                      </w:r>
                    </w:p>
                    <w:p w14:paraId="38D4496E" w14:textId="77777777" w:rsidR="004573C2" w:rsidRDefault="004573C2">
                      <w:pPr>
                        <w:pStyle w:val="Name"/>
                      </w:pPr>
                    </w:p>
                  </w:txbxContent>
                </v:textbox>
                <w10:wrap type="topAndBottom" anchorx="page" anchory="page"/>
              </v:shape>
            </w:pict>
          </mc:Fallback>
        </mc:AlternateContent>
      </w:r>
      <w:r w:rsidR="00E14370">
        <w:rPr>
          <w:noProof/>
        </w:rPr>
        <mc:AlternateContent>
          <mc:Choice Requires="wps">
            <w:drawing>
              <wp:anchor distT="0" distB="0" distL="91440" distR="91440" simplePos="0" relativeHeight="251710464" behindDoc="1" locked="0" layoutInCell="1" allowOverlap="1" wp14:anchorId="057A9D9E" wp14:editId="4BFD67A0">
                <wp:simplePos x="0" y="0"/>
                <wp:positionH relativeFrom="margin">
                  <wp:posOffset>3126740</wp:posOffset>
                </wp:positionH>
                <wp:positionV relativeFrom="line">
                  <wp:posOffset>1038225</wp:posOffset>
                </wp:positionV>
                <wp:extent cx="3863340" cy="4826000"/>
                <wp:effectExtent l="0" t="0" r="3810" b="0"/>
                <wp:wrapTight wrapText="bothSides">
                  <wp:wrapPolygon edited="0">
                    <wp:start x="0" y="256"/>
                    <wp:lineTo x="0" y="21316"/>
                    <wp:lineTo x="21515" y="21316"/>
                    <wp:lineTo x="21515" y="256"/>
                    <wp:lineTo x="0" y="256"/>
                  </wp:wrapPolygon>
                </wp:wrapTight>
                <wp:docPr id="43" name="Text Box 43"/>
                <wp:cNvGraphicFramePr/>
                <a:graphic xmlns:a="http://schemas.openxmlformats.org/drawingml/2006/main">
                  <a:graphicData uri="http://schemas.microsoft.com/office/word/2010/wordprocessingShape">
                    <wps:wsp>
                      <wps:cNvSpPr txBox="1"/>
                      <wps:spPr>
                        <a:xfrm>
                          <a:off x="0" y="0"/>
                          <a:ext cx="3863340" cy="4826000"/>
                        </a:xfrm>
                        <a:prstGeom prst="rect">
                          <a:avLst/>
                        </a:prstGeom>
                        <a:noFill/>
                        <a:ln w="6350">
                          <a:noFill/>
                        </a:ln>
                        <a:effectLst/>
                      </wps:spPr>
                      <wps:txbx>
                        <w:txbxContent>
                          <w:p w14:paraId="1F4DF0AC" w14:textId="77777777" w:rsidR="00CA2D28" w:rsidRDefault="00CA2D28">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p>
                          <w:p w14:paraId="0C16C889" w14:textId="77777777" w:rsidR="00CA2D28" w:rsidRDefault="00CA2D28">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p>
                          <w:p w14:paraId="6117DF46" w14:textId="77777777" w:rsidR="004573C2" w:rsidRPr="001C74F4" w:rsidRDefault="001C74F4">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r w:rsidRPr="001C74F4">
                              <w:rPr>
                                <w:color w:val="FF5C0B" w:themeColor="accent1"/>
                                <w:sz w:val="32"/>
                                <w:szCs w:val="32"/>
                              </w:rPr>
                              <w:t xml:space="preserve">Remember to consult your User Manual when you have a problem with the </w:t>
                            </w:r>
                            <w:proofErr w:type="spellStart"/>
                            <w:r w:rsidRPr="001C74F4">
                              <w:rPr>
                                <w:color w:val="FF5C0B" w:themeColor="accent1"/>
                                <w:sz w:val="32"/>
                                <w:szCs w:val="32"/>
                              </w:rPr>
                              <w:t>eDES</w:t>
                            </w:r>
                            <w:proofErr w:type="spellEnd"/>
                            <w:r w:rsidRPr="001C74F4">
                              <w:rPr>
                                <w:color w:val="FF5C0B" w:themeColor="accent1"/>
                                <w:sz w:val="32"/>
                                <w:szCs w:val="32"/>
                              </w:rPr>
                              <w:t xml:space="preserve"> system</w:t>
                            </w:r>
                            <w:r>
                              <w:rPr>
                                <w:color w:val="FF5C0B" w:themeColor="accent1"/>
                                <w:sz w:val="32"/>
                                <w:szCs w:val="32"/>
                              </w:rPr>
                              <w:t>,</w:t>
                            </w:r>
                            <w:r w:rsidRPr="001C74F4">
                              <w:rPr>
                                <w:color w:val="FF5C0B" w:themeColor="accent1"/>
                                <w:sz w:val="32"/>
                                <w:szCs w:val="32"/>
                              </w:rPr>
                              <w:t xml:space="preserve"> </w:t>
                            </w:r>
                            <w:r>
                              <w:rPr>
                                <w:color w:val="FF5C0B" w:themeColor="accent1"/>
                                <w:sz w:val="32"/>
                                <w:szCs w:val="32"/>
                              </w:rPr>
                              <w:br/>
                            </w:r>
                            <w:r w:rsidRPr="001C74F4">
                              <w:rPr>
                                <w:color w:val="FF5C0B" w:themeColor="accent1"/>
                                <w:sz w:val="32"/>
                                <w:szCs w:val="32"/>
                              </w:rPr>
                              <w:t>a question about</w:t>
                            </w:r>
                            <w:r>
                              <w:rPr>
                                <w:color w:val="FF5C0B" w:themeColor="accent1"/>
                                <w:sz w:val="32"/>
                                <w:szCs w:val="32"/>
                              </w:rPr>
                              <w:t xml:space="preserve"> </w:t>
                            </w:r>
                            <w:r w:rsidRPr="001C74F4">
                              <w:rPr>
                                <w:color w:val="FF5C0B" w:themeColor="accent1"/>
                                <w:sz w:val="32"/>
                                <w:szCs w:val="32"/>
                              </w:rPr>
                              <w:t>how to enter information</w:t>
                            </w:r>
                            <w:r>
                              <w:rPr>
                                <w:color w:val="FF5C0B" w:themeColor="accent1"/>
                                <w:sz w:val="32"/>
                                <w:szCs w:val="32"/>
                              </w:rPr>
                              <w:t xml:space="preserve">, </w:t>
                            </w:r>
                            <w:r>
                              <w:rPr>
                                <w:color w:val="FF5C0B" w:themeColor="accent1"/>
                                <w:sz w:val="32"/>
                                <w:szCs w:val="32"/>
                              </w:rPr>
                              <w:br/>
                              <w:t>or are unsure of what information</w:t>
                            </w:r>
                            <w:r>
                              <w:rPr>
                                <w:color w:val="FF5C0B" w:themeColor="accent1"/>
                                <w:sz w:val="32"/>
                                <w:szCs w:val="32"/>
                              </w:rPr>
                              <w:br/>
                              <w:t>is being requested.</w:t>
                            </w:r>
                            <w:r w:rsidRPr="001C74F4">
                              <w:rPr>
                                <w:color w:val="FF5C0B" w:themeColor="accent1"/>
                                <w:sz w:val="32"/>
                                <w:szCs w:val="32"/>
                              </w:rPr>
                              <w:t xml:space="preserve">  The User Manual</w:t>
                            </w:r>
                            <w:r w:rsidRPr="001C74F4">
                              <w:rPr>
                                <w:color w:val="FF5C0B" w:themeColor="accent1"/>
                                <w:sz w:val="32"/>
                                <w:szCs w:val="32"/>
                              </w:rPr>
                              <w:br/>
                              <w:t xml:space="preserve">is easy to read, contains screen shots, </w:t>
                            </w:r>
                            <w:r>
                              <w:rPr>
                                <w:color w:val="FF5C0B" w:themeColor="accent1"/>
                                <w:sz w:val="32"/>
                                <w:szCs w:val="32"/>
                              </w:rPr>
                              <w:br/>
                            </w:r>
                            <w:r w:rsidRPr="001C74F4">
                              <w:rPr>
                                <w:color w:val="FF5C0B" w:themeColor="accent1"/>
                                <w:sz w:val="32"/>
                                <w:szCs w:val="32"/>
                              </w:rPr>
                              <w:t>and can help</w:t>
                            </w:r>
                            <w:r>
                              <w:rPr>
                                <w:color w:val="FF5C0B" w:themeColor="accent1"/>
                                <w:sz w:val="32"/>
                                <w:szCs w:val="32"/>
                              </w:rPr>
                              <w:t xml:space="preserve"> </w:t>
                            </w:r>
                            <w:r w:rsidRPr="001C74F4">
                              <w:rPr>
                                <w:color w:val="FF5C0B" w:themeColor="accent1"/>
                                <w:sz w:val="32"/>
                                <w:szCs w:val="32"/>
                              </w:rPr>
                              <w:t>you solve almost any problem!</w:t>
                            </w:r>
                            <w:r w:rsidR="00E14370">
                              <w:rPr>
                                <w:color w:val="FF5C0B" w:themeColor="accent1"/>
                                <w:sz w:val="32"/>
                                <w:szCs w:val="32"/>
                              </w:rPr>
                              <w:t xml:space="preserve">  Also, if you do need to call the CU, the manual page number you’re looking at gives us a reference point of where to start and can help us help you </w:t>
                            </w:r>
                            <w:r w:rsidR="006854A7">
                              <w:rPr>
                                <w:color w:val="FF5C0B" w:themeColor="accent1"/>
                                <w:sz w:val="32"/>
                                <w:szCs w:val="32"/>
                              </w:rPr>
                              <w:t xml:space="preserve">find an answer </w:t>
                            </w:r>
                            <w:r w:rsidR="00E14370">
                              <w:rPr>
                                <w:color w:val="FF5C0B" w:themeColor="accent1"/>
                                <w:sz w:val="32"/>
                                <w:szCs w:val="32"/>
                              </w:rPr>
                              <w:t xml:space="preserve">a little more quickly. </w:t>
                            </w:r>
                            <w:r>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p>
                          <w:p w14:paraId="6BDD6069" w14:textId="77777777" w:rsidR="001C74F4" w:rsidRPr="001C74F4" w:rsidRDefault="001C74F4" w:rsidP="001C74F4">
                            <w:pPr>
                              <w:rPr>
                                <w:lang w:eastAsia="ja-JP"/>
                              </w:rPr>
                            </w:pPr>
                          </w:p>
                          <w:p w14:paraId="26C89023" w14:textId="77777777" w:rsidR="001C74F4" w:rsidRDefault="001C74F4" w:rsidP="001C74F4">
                            <w:pPr>
                              <w:rPr>
                                <w:lang w:eastAsia="ja-JP"/>
                              </w:rPr>
                            </w:pPr>
                          </w:p>
                          <w:p w14:paraId="774E4915" w14:textId="77777777" w:rsidR="001C74F4" w:rsidRPr="001C74F4" w:rsidRDefault="001C74F4" w:rsidP="001C74F4">
                            <w:pPr>
                              <w:rPr>
                                <w:lang w:eastAsia="ja-JP"/>
                              </w:rPr>
                            </w:pPr>
                          </w:p>
                          <w:p w14:paraId="11569794" w14:textId="77777777" w:rsidR="001C74F4" w:rsidRPr="001C74F4" w:rsidRDefault="001C74F4" w:rsidP="001C74F4">
                            <w:pPr>
                              <w:rPr>
                                <w:lang w:eastAsia="ja-JP"/>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margin-left:246.2pt;margin-top:81.75pt;width:304.2pt;height:380pt;z-index:-25160601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" filled="f" stroked="f" strokeweight=".5pt">
                <v:textbox inset="0,7.2pt,0,7.2pt">
                  <w:txbxContent>
                    <w:p w14:paraId="1F4DF0AC" w14:textId="77777777" w:rsidR="00CA2D28" w:rsidRDefault="00CA2D28">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p>
                    <w:p w14:paraId="0C16C889" w14:textId="77777777" w:rsidR="00CA2D28" w:rsidRDefault="00CA2D28">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p>
                    <w:p w14:paraId="6117DF46" w14:textId="77777777" w:rsidR="004573C2" w:rsidRPr="001C74F4" w:rsidRDefault="001C74F4">
                      <w:pPr>
                        <w:pStyle w:val="Quote"/>
                        <w:pBdr>
                          <w:top w:val="single" w:sz="48" w:space="8" w:color="FF5C0B" w:themeColor="accent1"/>
                          <w:bottom w:val="single" w:sz="48" w:space="8" w:color="FF5C0B" w:themeColor="accent1"/>
                        </w:pBdr>
                        <w:spacing w:line="300" w:lineRule="auto"/>
                        <w:jc w:val="center"/>
                        <w:rPr>
                          <w:color w:val="FF5C0B" w:themeColor="accent1"/>
                          <w:sz w:val="32"/>
                          <w:szCs w:val="32"/>
                        </w:rPr>
                      </w:pPr>
                      <w:r w:rsidRPr="001C74F4">
                        <w:rPr>
                          <w:color w:val="FF5C0B" w:themeColor="accent1"/>
                          <w:sz w:val="32"/>
                          <w:szCs w:val="32"/>
                        </w:rPr>
                        <w:t xml:space="preserve">Remember to consult your User Manual when you have a problem with the </w:t>
                      </w:r>
                      <w:proofErr w:type="spellStart"/>
                      <w:r w:rsidRPr="001C74F4">
                        <w:rPr>
                          <w:color w:val="FF5C0B" w:themeColor="accent1"/>
                          <w:sz w:val="32"/>
                          <w:szCs w:val="32"/>
                        </w:rPr>
                        <w:t>eDES</w:t>
                      </w:r>
                      <w:proofErr w:type="spellEnd"/>
                      <w:r w:rsidRPr="001C74F4">
                        <w:rPr>
                          <w:color w:val="FF5C0B" w:themeColor="accent1"/>
                          <w:sz w:val="32"/>
                          <w:szCs w:val="32"/>
                        </w:rPr>
                        <w:t xml:space="preserve"> system</w:t>
                      </w:r>
                      <w:r>
                        <w:rPr>
                          <w:color w:val="FF5C0B" w:themeColor="accent1"/>
                          <w:sz w:val="32"/>
                          <w:szCs w:val="32"/>
                        </w:rPr>
                        <w:t>,</w:t>
                      </w:r>
                      <w:r w:rsidRPr="001C74F4">
                        <w:rPr>
                          <w:color w:val="FF5C0B" w:themeColor="accent1"/>
                          <w:sz w:val="32"/>
                          <w:szCs w:val="32"/>
                        </w:rPr>
                        <w:t xml:space="preserve"> </w:t>
                      </w:r>
                      <w:r>
                        <w:rPr>
                          <w:color w:val="FF5C0B" w:themeColor="accent1"/>
                          <w:sz w:val="32"/>
                          <w:szCs w:val="32"/>
                        </w:rPr>
                        <w:br/>
                      </w:r>
                      <w:r w:rsidRPr="001C74F4">
                        <w:rPr>
                          <w:color w:val="FF5C0B" w:themeColor="accent1"/>
                          <w:sz w:val="32"/>
                          <w:szCs w:val="32"/>
                        </w:rPr>
                        <w:t>a question about</w:t>
                      </w:r>
                      <w:r>
                        <w:rPr>
                          <w:color w:val="FF5C0B" w:themeColor="accent1"/>
                          <w:sz w:val="32"/>
                          <w:szCs w:val="32"/>
                        </w:rPr>
                        <w:t xml:space="preserve"> </w:t>
                      </w:r>
                      <w:r w:rsidRPr="001C74F4">
                        <w:rPr>
                          <w:color w:val="FF5C0B" w:themeColor="accent1"/>
                          <w:sz w:val="32"/>
                          <w:szCs w:val="32"/>
                        </w:rPr>
                        <w:t>how to enter information</w:t>
                      </w:r>
                      <w:r>
                        <w:rPr>
                          <w:color w:val="FF5C0B" w:themeColor="accent1"/>
                          <w:sz w:val="32"/>
                          <w:szCs w:val="32"/>
                        </w:rPr>
                        <w:t xml:space="preserve">, </w:t>
                      </w:r>
                      <w:r>
                        <w:rPr>
                          <w:color w:val="FF5C0B" w:themeColor="accent1"/>
                          <w:sz w:val="32"/>
                          <w:szCs w:val="32"/>
                        </w:rPr>
                        <w:br/>
                        <w:t>or are unsure of what information</w:t>
                      </w:r>
                      <w:r>
                        <w:rPr>
                          <w:color w:val="FF5C0B" w:themeColor="accent1"/>
                          <w:sz w:val="32"/>
                          <w:szCs w:val="32"/>
                        </w:rPr>
                        <w:br/>
                        <w:t>is being requested.</w:t>
                      </w:r>
                      <w:r w:rsidRPr="001C74F4">
                        <w:rPr>
                          <w:color w:val="FF5C0B" w:themeColor="accent1"/>
                          <w:sz w:val="32"/>
                          <w:szCs w:val="32"/>
                        </w:rPr>
                        <w:t xml:space="preserve">  The User Manual</w:t>
                      </w:r>
                      <w:r w:rsidRPr="001C74F4">
                        <w:rPr>
                          <w:color w:val="FF5C0B" w:themeColor="accent1"/>
                          <w:sz w:val="32"/>
                          <w:szCs w:val="32"/>
                        </w:rPr>
                        <w:br/>
                        <w:t xml:space="preserve">is easy to read, contains screen shots, </w:t>
                      </w:r>
                      <w:r>
                        <w:rPr>
                          <w:color w:val="FF5C0B" w:themeColor="accent1"/>
                          <w:sz w:val="32"/>
                          <w:szCs w:val="32"/>
                        </w:rPr>
                        <w:br/>
                      </w:r>
                      <w:r w:rsidRPr="001C74F4">
                        <w:rPr>
                          <w:color w:val="FF5C0B" w:themeColor="accent1"/>
                          <w:sz w:val="32"/>
                          <w:szCs w:val="32"/>
                        </w:rPr>
                        <w:t>and can help</w:t>
                      </w:r>
                      <w:r>
                        <w:rPr>
                          <w:color w:val="FF5C0B" w:themeColor="accent1"/>
                          <w:sz w:val="32"/>
                          <w:szCs w:val="32"/>
                        </w:rPr>
                        <w:t xml:space="preserve"> </w:t>
                      </w:r>
                      <w:r w:rsidRPr="001C74F4">
                        <w:rPr>
                          <w:color w:val="FF5C0B" w:themeColor="accent1"/>
                          <w:sz w:val="32"/>
                          <w:szCs w:val="32"/>
                        </w:rPr>
                        <w:t>you solve almost any problem!</w:t>
                      </w:r>
                      <w:r w:rsidR="00E14370">
                        <w:rPr>
                          <w:color w:val="FF5C0B" w:themeColor="accent1"/>
                          <w:sz w:val="32"/>
                          <w:szCs w:val="32"/>
                        </w:rPr>
                        <w:t xml:space="preserve">  Also, if you do need to call the CU, the manual page number you’re looking at gives us a reference point of where to start and can help us help you </w:t>
                      </w:r>
                      <w:r w:rsidR="006854A7">
                        <w:rPr>
                          <w:color w:val="FF5C0B" w:themeColor="accent1"/>
                          <w:sz w:val="32"/>
                          <w:szCs w:val="32"/>
                        </w:rPr>
                        <w:t xml:space="preserve">find an answer </w:t>
                      </w:r>
                      <w:r w:rsidR="00E14370">
                        <w:rPr>
                          <w:color w:val="FF5C0B" w:themeColor="accent1"/>
                          <w:sz w:val="32"/>
                          <w:szCs w:val="32"/>
                        </w:rPr>
                        <w:t xml:space="preserve">a little more quickly. </w:t>
                      </w:r>
                      <w:r>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r w:rsidRPr="001C74F4">
                        <w:rPr>
                          <w:color w:val="FF5C0B" w:themeColor="accent1"/>
                          <w:sz w:val="32"/>
                          <w:szCs w:val="32"/>
                        </w:rPr>
                        <w:br/>
                      </w:r>
                    </w:p>
                    <w:p w14:paraId="6BDD6069" w14:textId="77777777" w:rsidR="001C74F4" w:rsidRPr="001C74F4" w:rsidRDefault="001C74F4" w:rsidP="001C74F4">
                      <w:pPr>
                        <w:rPr>
                          <w:lang w:eastAsia="ja-JP"/>
                        </w:rPr>
                      </w:pPr>
                    </w:p>
                    <w:p w14:paraId="26C89023" w14:textId="77777777" w:rsidR="001C74F4" w:rsidRDefault="001C74F4" w:rsidP="001C74F4">
                      <w:pPr>
                        <w:rPr>
                          <w:lang w:eastAsia="ja-JP"/>
                        </w:rPr>
                      </w:pPr>
                    </w:p>
                    <w:p w14:paraId="774E4915" w14:textId="77777777" w:rsidR="001C74F4" w:rsidRPr="001C74F4" w:rsidRDefault="001C74F4" w:rsidP="001C74F4">
                      <w:pPr>
                        <w:rPr>
                          <w:lang w:eastAsia="ja-JP"/>
                        </w:rPr>
                      </w:pPr>
                    </w:p>
                    <w:p w14:paraId="11569794" w14:textId="77777777" w:rsidR="001C74F4" w:rsidRPr="001C74F4" w:rsidRDefault="001C74F4" w:rsidP="001C74F4">
                      <w:pPr>
                        <w:rPr>
                          <w:lang w:eastAsia="ja-JP"/>
                        </w:rPr>
                      </w:pPr>
                    </w:p>
                  </w:txbxContent>
                </v:textbox>
                <w10:wrap type="tight" anchorx="margin" anchory="line"/>
              </v:shape>
            </w:pict>
          </mc:Fallback>
        </mc:AlternateContent>
      </w:r>
      <w:r w:rsidR="00C85066">
        <w:rPr>
          <w:noProof/>
        </w:rPr>
        <w:drawing>
          <wp:anchor distT="0" distB="0" distL="114300" distR="114300" simplePos="0" relativeHeight="251719680" behindDoc="1" locked="0" layoutInCell="1" allowOverlap="1" wp14:anchorId="537D4BED" wp14:editId="4BC88D57">
            <wp:simplePos x="0" y="0"/>
            <wp:positionH relativeFrom="column">
              <wp:posOffset>264795</wp:posOffset>
            </wp:positionH>
            <wp:positionV relativeFrom="paragraph">
              <wp:posOffset>1402080</wp:posOffset>
            </wp:positionV>
            <wp:extent cx="2133600" cy="2133600"/>
            <wp:effectExtent l="0" t="0" r="0" b="0"/>
            <wp:wrapTight wrapText="bothSides">
              <wp:wrapPolygon edited="0">
                <wp:start x="0" y="0"/>
                <wp:lineTo x="0" y="21407"/>
                <wp:lineTo x="21407" y="21407"/>
                <wp:lineTo x="21407" y="0"/>
                <wp:lineTo x="0" y="0"/>
              </wp:wrapPolygon>
            </wp:wrapTight>
            <wp:docPr id="19" name="Picture 19" descr="C:\Users\dritchey.UAB-PEDIATRICS\AppData\Local\Microsoft\Windows\Temporary Internet Files\Content.IE5\V3NBRTFC\clip-art-graphic-of-a-beat-up-desktop-computer-cartoon-character-with-a-black-eye-a-bandage-on-its-mouse-and-its-arm-in-a-sling-by-toons4bi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tchey.UAB-PEDIATRICS\AppData\Local\Microsoft\Windows\Temporary Internet Files\Content.IE5\V3NBRTFC\clip-art-graphic-of-a-beat-up-desktop-computer-cartoon-character-with-a-black-eye-a-bandage-on-its-mouse-and-its-arm-in-a-sling-by-toons4biz[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CD0">
        <w:br w:type="page"/>
      </w:r>
    </w:p>
    <w:p w14:paraId="101345B1" w14:textId="7DCCDE04" w:rsidR="00CA2D28" w:rsidRDefault="000E752C" w:rsidP="00CA2D28">
      <w:r>
        <w:rPr>
          <w:noProof/>
        </w:rPr>
        <w:lastRenderedPageBreak/>
        <mc:AlternateContent>
          <mc:Choice Requires="wps">
            <w:drawing>
              <wp:anchor distT="0" distB="0" distL="114300" distR="114300" simplePos="0" relativeHeight="251667456" behindDoc="0" locked="0" layoutInCell="0" allowOverlap="0" wp14:anchorId="4D8FB916" wp14:editId="198B6494">
                <wp:simplePos x="0" y="0"/>
                <wp:positionH relativeFrom="margin">
                  <wp:align>center</wp:align>
                </wp:positionH>
                <wp:positionV relativeFrom="page">
                  <wp:posOffset>615315</wp:posOffset>
                </wp:positionV>
                <wp:extent cx="5171440" cy="453390"/>
                <wp:effectExtent l="0" t="0" r="10160" b="3810"/>
                <wp:wrapSquare wrapText="bothSides"/>
                <wp:docPr id="25" name="Text Box 25"/>
                <wp:cNvGraphicFramePr/>
                <a:graphic xmlns:a="http://schemas.openxmlformats.org/drawingml/2006/main">
                  <a:graphicData uri="http://schemas.microsoft.com/office/word/2010/wordprocessingShape">
                    <wps:wsp>
                      <wps:cNvSpPr txBox="1"/>
                      <wps:spPr>
                        <a:xfrm>
                          <a:off x="0" y="0"/>
                          <a:ext cx="5171846"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B0BFB" w14:textId="77777777" w:rsidR="0001065E" w:rsidRPr="002E4F18" w:rsidRDefault="000C6E12" w:rsidP="00FD5647">
                            <w:pPr>
                              <w:pStyle w:val="Heading3"/>
                              <w:jc w:val="center"/>
                              <w:rPr>
                                <w:i/>
                              </w:rPr>
                            </w:pPr>
                            <w:r w:rsidRPr="002E4F18">
                              <w:rPr>
                                <w:i/>
                              </w:rPr>
                              <w:t>Our Studies</w:t>
                            </w:r>
                            <w:r w:rsidR="003639D0" w:rsidRPr="002E4F18">
                              <w:rPr>
                                <w:i/>
                              </w:rPr>
                              <w:t xml:space="preserve"> – Updates on Progress</w:t>
                            </w:r>
                          </w:p>
                          <w:p w14:paraId="45B7652A" w14:textId="77777777" w:rsidR="0001065E" w:rsidRDefault="0001065E" w:rsidP="00FD5647">
                            <w:pPr>
                              <w:pStyle w:val="Name"/>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3" type="#_x0000_t202" style="position:absolute;margin-left:0;margin-top:48.45pt;width:407.2pt;height:35.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" o:allowincell="f" o:allowoverlap="f" filled="f" stroked="f" strokeweight=".5pt">
                <v:textbox inset="0,0,0,0">
                  <w:txbxContent>
                    <w:p w14:paraId="206B0BFB" w14:textId="77777777" w:rsidR="0001065E" w:rsidRPr="002E4F18" w:rsidRDefault="000C6E12" w:rsidP="00FD5647">
                      <w:pPr>
                        <w:pStyle w:val="Heading3"/>
                        <w:jc w:val="center"/>
                        <w:rPr>
                          <w:i/>
                        </w:rPr>
                      </w:pPr>
                      <w:r w:rsidRPr="002E4F18">
                        <w:rPr>
                          <w:i/>
                        </w:rPr>
                        <w:t>Our Studies</w:t>
                      </w:r>
                      <w:r w:rsidR="003639D0" w:rsidRPr="002E4F18">
                        <w:rPr>
                          <w:i/>
                        </w:rPr>
                        <w:t xml:space="preserve"> – Updates on Progress</w:t>
                      </w:r>
                    </w:p>
                    <w:p w14:paraId="45B7652A" w14:textId="77777777" w:rsidR="0001065E" w:rsidRDefault="0001065E" w:rsidP="00FD5647">
                      <w:pPr>
                        <w:pStyle w:val="Name"/>
                        <w:jc w:val="center"/>
                      </w:pPr>
                    </w:p>
                  </w:txbxContent>
                </v:textbox>
                <w10:wrap type="square" anchorx="margin" anchory="page"/>
              </v:shape>
            </w:pict>
          </mc:Fallback>
        </mc:AlternateContent>
      </w:r>
    </w:p>
    <w:p w14:paraId="4E6552DE" w14:textId="77777777" w:rsidR="00CA2D28" w:rsidRDefault="00CA2D28" w:rsidP="00CA2D28"/>
    <w:p w14:paraId="2028F800" w14:textId="77777777" w:rsidR="00CA2D28" w:rsidRPr="00CA2D28" w:rsidRDefault="00CA2D28" w:rsidP="00CA2D28">
      <w:pPr>
        <w:sectPr w:rsidR="00CA2D28" w:rsidRPr="00CA2D28">
          <w:type w:val="continuous"/>
          <w:pgSz w:w="12240" w:h="15840" w:code="1"/>
          <w:pgMar w:top="720" w:right="576" w:bottom="720" w:left="576" w:header="360" w:footer="720" w:gutter="0"/>
          <w:cols w:num="3" w:space="504"/>
          <w:titlePg/>
          <w:docGrid w:linePitch="360"/>
        </w:sectPr>
      </w:pPr>
    </w:p>
    <w:tbl>
      <w:tblPr>
        <w:tblStyle w:val="TableGrid"/>
        <w:tblW w:w="5304" w:type="pct"/>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CellMar>
          <w:left w:w="0" w:type="dxa"/>
          <w:right w:w="0" w:type="dxa"/>
        </w:tblCellMar>
        <w:tblLook w:val="04A0" w:firstRow="1" w:lastRow="0" w:firstColumn="1" w:lastColumn="0" w:noHBand="0" w:noVBand="1"/>
        <w:tblDescription w:val="Sidebar"/>
      </w:tblPr>
      <w:tblGrid>
        <w:gridCol w:w="5614"/>
      </w:tblGrid>
      <w:tr w:rsidR="0001065E" w14:paraId="5AC9FF62" w14:textId="77777777">
        <w:trPr>
          <w:cantSplit/>
          <w:trHeight w:val="360"/>
        </w:trPr>
        <w:tc>
          <w:tcPr>
            <w:tcW w:w="3564" w:type="dxa"/>
            <w:shd w:val="clear" w:color="auto" w:fill="404040" w:themeFill="text1" w:themeFillTint="BF"/>
            <w:vAlign w:val="center"/>
          </w:tcPr>
          <w:p w14:paraId="5EBEDA4F" w14:textId="416319DD" w:rsidR="0001065E" w:rsidRDefault="0001065E" w:rsidP="000C6E12">
            <w:pPr>
              <w:pStyle w:val="Heading4"/>
              <w:outlineLvl w:val="3"/>
            </w:pPr>
          </w:p>
        </w:tc>
      </w:tr>
    </w:tbl>
    <w:p w14:paraId="12574804" w14:textId="77777777" w:rsidR="0001065E" w:rsidRDefault="0001065E">
      <w:pPr>
        <w:pStyle w:val="Sidebarphoto"/>
      </w:pPr>
    </w:p>
    <w:p w14:paraId="39728D22" w14:textId="77777777" w:rsidR="0001065E" w:rsidRPr="00A31115" w:rsidRDefault="000C6E12">
      <w:pPr>
        <w:pStyle w:val="SidebarHeading"/>
        <w:rPr>
          <w:color w:val="FF0000"/>
          <w:sz w:val="32"/>
          <w:szCs w:val="32"/>
        </w:rPr>
      </w:pPr>
      <w:proofErr w:type="spellStart"/>
      <w:r w:rsidRPr="00A31115">
        <w:rPr>
          <w:color w:val="FF0000"/>
          <w:sz w:val="32"/>
          <w:szCs w:val="32"/>
        </w:rPr>
        <w:t>Gan</w:t>
      </w:r>
      <w:proofErr w:type="spellEnd"/>
      <w:r w:rsidRPr="00A31115">
        <w:rPr>
          <w:color w:val="FF0000"/>
          <w:sz w:val="32"/>
          <w:szCs w:val="32"/>
        </w:rPr>
        <w:t xml:space="preserve"> </w:t>
      </w:r>
      <w:proofErr w:type="spellStart"/>
      <w:r w:rsidRPr="00A31115">
        <w:rPr>
          <w:color w:val="FF0000"/>
          <w:sz w:val="32"/>
          <w:szCs w:val="32"/>
        </w:rPr>
        <w:t>Premie</w:t>
      </w:r>
      <w:proofErr w:type="spellEnd"/>
      <w:r w:rsidRPr="00A31115">
        <w:rPr>
          <w:color w:val="FF0000"/>
          <w:sz w:val="32"/>
          <w:szCs w:val="32"/>
        </w:rPr>
        <w:t xml:space="preserve"> DMID 11-0067</w:t>
      </w:r>
    </w:p>
    <w:p w14:paraId="7A9D165B" w14:textId="376E2A9A" w:rsidR="00DA3313" w:rsidRPr="000E752C" w:rsidRDefault="00DA3313" w:rsidP="00946F4F">
      <w:pPr>
        <w:spacing w:after="0"/>
        <w:ind w:left="-180"/>
        <w:rPr>
          <w:rFonts w:eastAsia="Times New Roman" w:cs="Segoe UI"/>
          <w:color w:val="000000"/>
          <w:sz w:val="22"/>
        </w:rPr>
      </w:pPr>
      <w:r w:rsidRPr="000E752C">
        <w:rPr>
          <w:rFonts w:eastAsia="Times New Roman" w:cs="Segoe UI"/>
          <w:color w:val="000000"/>
          <w:sz w:val="22"/>
        </w:rPr>
        <w:t xml:space="preserve">We continue to hold with 10 subjects enrolled.  Since our last </w:t>
      </w:r>
      <w:proofErr w:type="spellStart"/>
      <w:r w:rsidRPr="000E752C">
        <w:rPr>
          <w:rFonts w:eastAsia="Times New Roman" w:cs="Segoe UI"/>
          <w:color w:val="000000"/>
          <w:sz w:val="22"/>
        </w:rPr>
        <w:t>e</w:t>
      </w:r>
      <w:r w:rsidR="003F0251" w:rsidRPr="000E752C">
        <w:rPr>
          <w:rFonts w:eastAsia="Times New Roman" w:cs="Segoe UI"/>
          <w:color w:val="000000"/>
          <w:sz w:val="22"/>
        </w:rPr>
        <w:t>B</w:t>
      </w:r>
      <w:r w:rsidRPr="000E752C">
        <w:rPr>
          <w:rFonts w:eastAsia="Times New Roman" w:cs="Segoe UI"/>
          <w:color w:val="000000"/>
          <w:sz w:val="22"/>
        </w:rPr>
        <w:t>rief</w:t>
      </w:r>
      <w:proofErr w:type="spellEnd"/>
      <w:r w:rsidRPr="000E752C">
        <w:rPr>
          <w:rFonts w:eastAsia="Times New Roman" w:cs="Segoe UI"/>
          <w:color w:val="000000"/>
          <w:sz w:val="22"/>
        </w:rPr>
        <w:t>, we have generated a new protocol (version 2.0 dated 14 August 2015) which had the primary change of eliminating the restriction to enroll only 8 subjects in each of the 4 age groups identified in the protocol.  The 4 groups are defined as</w:t>
      </w:r>
      <w:r w:rsidR="000E752C">
        <w:rPr>
          <w:rFonts w:eastAsia="Times New Roman" w:cs="Segoe UI"/>
          <w:color w:val="000000"/>
          <w:sz w:val="22"/>
        </w:rPr>
        <w:t xml:space="preserve">:  </w:t>
      </w:r>
      <w:r w:rsidRPr="000E752C">
        <w:rPr>
          <w:rFonts w:eastAsia="Times New Roman" w:cs="Segoe UI"/>
          <w:color w:val="000000"/>
          <w:sz w:val="22"/>
        </w:rPr>
        <w:t> </w:t>
      </w:r>
    </w:p>
    <w:p w14:paraId="776FAC6C" w14:textId="314228FE" w:rsidR="00DA3313" w:rsidRPr="000E752C" w:rsidRDefault="00DA3313" w:rsidP="00946F4F">
      <w:pPr>
        <w:spacing w:after="0"/>
        <w:ind w:left="-180"/>
        <w:rPr>
          <w:rFonts w:eastAsia="Times New Roman" w:cs="Segoe UI"/>
          <w:color w:val="000000"/>
          <w:sz w:val="22"/>
        </w:rPr>
      </w:pPr>
      <w:r w:rsidRPr="000E752C">
        <w:rPr>
          <w:rFonts w:eastAsia="Times New Roman" w:cs="Segoe UI"/>
          <w:color w:val="000000"/>
          <w:sz w:val="22"/>
        </w:rPr>
        <w:t xml:space="preserve">1) ≤ 27 weeks 6 days gestational age at birth and ≤ 30 days chronologic age at study enrollment; 2) ≤ 27 weeks 6 days gestational age at birth and &gt; 30 days chronologic age at study enrollment; 3) ≥ 28 weeks 0 days gestational age at birth and ≤ 30 days chronologic age at study enrollment; 4) ≥ 28 weeks 0 days gestational age at birth and &gt; 30 days chronologic age at study enrollment. After receiving an approval for version 2.0, sites are able to enroll in all age groups.  Until </w:t>
      </w:r>
      <w:r w:rsidR="005F4BFC" w:rsidRPr="000E752C">
        <w:rPr>
          <w:rFonts w:eastAsia="Times New Roman" w:cs="Segoe UI"/>
          <w:color w:val="000000"/>
          <w:sz w:val="22"/>
        </w:rPr>
        <w:t xml:space="preserve">your </w:t>
      </w:r>
      <w:r w:rsidR="008555DD" w:rsidRPr="000E752C">
        <w:rPr>
          <w:rFonts w:eastAsia="Times New Roman" w:cs="Segoe UI"/>
          <w:color w:val="000000"/>
          <w:sz w:val="22"/>
        </w:rPr>
        <w:t>site receives</w:t>
      </w:r>
      <w:r w:rsidRPr="000E752C">
        <w:rPr>
          <w:rFonts w:eastAsia="Times New Roman" w:cs="Segoe UI"/>
          <w:color w:val="000000"/>
          <w:sz w:val="22"/>
        </w:rPr>
        <w:t xml:space="preserve"> documentation of version 2.0 approval, enrollment is restricted to </w:t>
      </w:r>
      <w:r w:rsidR="008555DD" w:rsidRPr="000E752C">
        <w:rPr>
          <w:rFonts w:eastAsia="Times New Roman" w:cs="Segoe UI"/>
          <w:color w:val="000000"/>
          <w:sz w:val="22"/>
        </w:rPr>
        <w:t>Groups 1, 3 and 4.</w:t>
      </w:r>
      <w:r w:rsidRPr="000E752C">
        <w:rPr>
          <w:rFonts w:eastAsia="Times New Roman" w:cs="Segoe UI"/>
          <w:color w:val="000000"/>
          <w:sz w:val="22"/>
        </w:rPr>
        <w:t>   Currently, all sites are activated and capable of enrolling.</w:t>
      </w:r>
    </w:p>
    <w:p w14:paraId="1236A5BF" w14:textId="77777777" w:rsidR="0001065E" w:rsidRPr="00A31115" w:rsidRDefault="003639D0">
      <w:pPr>
        <w:pStyle w:val="SidebarHeading"/>
        <w:rPr>
          <w:color w:val="FF0000"/>
          <w:sz w:val="32"/>
          <w:szCs w:val="32"/>
        </w:rPr>
      </w:pPr>
      <w:r w:rsidRPr="00A31115">
        <w:rPr>
          <w:color w:val="FF0000"/>
          <w:sz w:val="32"/>
          <w:szCs w:val="32"/>
        </w:rPr>
        <w:t>CMX001 DMID 11-0068</w:t>
      </w:r>
    </w:p>
    <w:p w14:paraId="55814343" w14:textId="65A0AF12" w:rsidR="00DA3313" w:rsidRPr="000E752C" w:rsidRDefault="00DA3313" w:rsidP="001037F0">
      <w:pPr>
        <w:pStyle w:val="SidebarText"/>
        <w:ind w:left="0"/>
        <w:rPr>
          <w:color w:val="000000"/>
          <w:sz w:val="22"/>
        </w:rPr>
      </w:pPr>
      <w:r w:rsidRPr="000E752C">
        <w:rPr>
          <w:color w:val="000000"/>
          <w:sz w:val="22"/>
        </w:rPr>
        <w:t>DMID 11-0068 seems to be our biggest challenge.  On Thursday, Oct 22</w:t>
      </w:r>
      <w:r w:rsidR="00946F4F" w:rsidRPr="000E752C">
        <w:rPr>
          <w:color w:val="000000"/>
          <w:sz w:val="22"/>
        </w:rPr>
        <w:t>, 2015</w:t>
      </w:r>
      <w:r w:rsidRPr="000E752C">
        <w:rPr>
          <w:color w:val="000000"/>
          <w:sz w:val="22"/>
        </w:rPr>
        <w:t>, we learned that the study drug will be shipped to us in the next few weeks</w:t>
      </w:r>
      <w:r w:rsidR="008555DD" w:rsidRPr="000E752C">
        <w:rPr>
          <w:color w:val="000000"/>
          <w:sz w:val="22"/>
        </w:rPr>
        <w:t>.</w:t>
      </w:r>
      <w:r w:rsidRPr="000E752C">
        <w:rPr>
          <w:color w:val="000000"/>
          <w:sz w:val="22"/>
        </w:rPr>
        <w:t xml:space="preserve"> Previously we discussed having a re-site initiation call in November</w:t>
      </w:r>
      <w:r w:rsidR="00946F4F" w:rsidRPr="000E752C">
        <w:rPr>
          <w:color w:val="000000"/>
          <w:sz w:val="22"/>
        </w:rPr>
        <w:t xml:space="preserve"> 2015</w:t>
      </w:r>
      <w:r w:rsidRPr="000E752C">
        <w:rPr>
          <w:color w:val="000000"/>
          <w:sz w:val="22"/>
        </w:rPr>
        <w:t xml:space="preserve">.  We are now changing that to </w:t>
      </w:r>
      <w:r w:rsidR="008555DD" w:rsidRPr="000E752C">
        <w:rPr>
          <w:color w:val="000000"/>
          <w:sz w:val="22"/>
        </w:rPr>
        <w:t xml:space="preserve">December 2015 or </w:t>
      </w:r>
      <w:r w:rsidRPr="000E752C">
        <w:rPr>
          <w:color w:val="000000"/>
          <w:sz w:val="22"/>
        </w:rPr>
        <w:t xml:space="preserve">January </w:t>
      </w:r>
      <w:r w:rsidR="00946F4F" w:rsidRPr="000E752C">
        <w:rPr>
          <w:color w:val="000000"/>
          <w:sz w:val="22"/>
        </w:rPr>
        <w:t xml:space="preserve">2016 </w:t>
      </w:r>
      <w:r w:rsidRPr="000E752C">
        <w:rPr>
          <w:color w:val="000000"/>
          <w:sz w:val="22"/>
        </w:rPr>
        <w:t>for such a call.  Version 2.0 of the protocol was distributed</w:t>
      </w:r>
      <w:r w:rsidR="00946F4F" w:rsidRPr="000E752C">
        <w:rPr>
          <w:color w:val="000000"/>
          <w:sz w:val="22"/>
        </w:rPr>
        <w:t xml:space="preserve"> to site on October 19, 2015</w:t>
      </w:r>
      <w:r w:rsidRPr="000E752C">
        <w:rPr>
          <w:color w:val="000000"/>
          <w:sz w:val="22"/>
        </w:rPr>
        <w:t xml:space="preserve">.  The changes included here were minor and </w:t>
      </w:r>
      <w:r w:rsidR="008555DD" w:rsidRPr="000E752C">
        <w:rPr>
          <w:color w:val="000000"/>
          <w:sz w:val="22"/>
        </w:rPr>
        <w:t>primarily:</w:t>
      </w:r>
      <w:r w:rsidRPr="000E752C">
        <w:rPr>
          <w:color w:val="000000"/>
          <w:sz w:val="22"/>
        </w:rPr>
        <w:t xml:space="preserve"> 1. Description of the new study drug formulation and 2. </w:t>
      </w:r>
      <w:r w:rsidR="005F4BFC" w:rsidRPr="000E752C">
        <w:rPr>
          <w:color w:val="000000"/>
          <w:sz w:val="22"/>
        </w:rPr>
        <w:t>A</w:t>
      </w:r>
      <w:r w:rsidR="001037F0" w:rsidRPr="000E752C">
        <w:rPr>
          <w:color w:val="000000"/>
          <w:sz w:val="22"/>
        </w:rPr>
        <w:t xml:space="preserve">llow option for participants to participate in the </w:t>
      </w:r>
      <w:proofErr w:type="spellStart"/>
      <w:r w:rsidR="001037F0" w:rsidRPr="000E752C">
        <w:rPr>
          <w:color w:val="000000"/>
          <w:sz w:val="22"/>
        </w:rPr>
        <w:t>Chimerix</w:t>
      </w:r>
      <w:proofErr w:type="spellEnd"/>
      <w:r w:rsidR="001037F0" w:rsidRPr="000E752C">
        <w:rPr>
          <w:color w:val="000000"/>
          <w:sz w:val="22"/>
        </w:rPr>
        <w:t xml:space="preserve"> CMX001 Registry.</w:t>
      </w:r>
    </w:p>
    <w:p w14:paraId="139E4847" w14:textId="77777777" w:rsidR="000E752C" w:rsidRDefault="003639D0" w:rsidP="00946F4F">
      <w:pPr>
        <w:pStyle w:val="SidebarText"/>
        <w:ind w:left="0"/>
        <w:rPr>
          <w:color w:val="000000"/>
          <w:sz w:val="24"/>
          <w:szCs w:val="24"/>
        </w:rPr>
      </w:pPr>
      <w:proofErr w:type="spellStart"/>
      <w:r w:rsidRPr="00A31115">
        <w:rPr>
          <w:rFonts w:asciiTheme="majorHAnsi" w:hAnsiTheme="majorHAnsi"/>
          <w:color w:val="FF0000"/>
          <w:sz w:val="32"/>
          <w:szCs w:val="32"/>
        </w:rPr>
        <w:t>Valgan</w:t>
      </w:r>
      <w:proofErr w:type="spellEnd"/>
      <w:r w:rsidRPr="00A31115">
        <w:rPr>
          <w:rFonts w:asciiTheme="majorHAnsi" w:hAnsiTheme="majorHAnsi"/>
          <w:color w:val="FF0000"/>
          <w:sz w:val="32"/>
          <w:szCs w:val="32"/>
        </w:rPr>
        <w:t xml:space="preserve"> Toddler DMID 11-0069</w:t>
      </w:r>
      <w:r w:rsidR="00A31115">
        <w:rPr>
          <w:rFonts w:asciiTheme="majorHAnsi" w:hAnsiTheme="majorHAnsi"/>
          <w:color w:val="FF0000"/>
          <w:sz w:val="24"/>
          <w:szCs w:val="24"/>
        </w:rPr>
        <w:br/>
      </w:r>
      <w:r w:rsidR="00DA3313" w:rsidRPr="000E752C">
        <w:rPr>
          <w:color w:val="000000"/>
          <w:sz w:val="22"/>
        </w:rPr>
        <w:t>DMID 11-0069 protocol is the most recently activated study.  Today we have enrolled 2 subjects, both in the UK. Based on the rigorous and conscientious review and implementation of the protocol, our UK colleagues have spent a good bit of time critiquing and improving the data entry system (everyone will benefit from these changes).  To date we have 1</w:t>
      </w:r>
      <w:r w:rsidR="003F0251" w:rsidRPr="000E752C">
        <w:rPr>
          <w:color w:val="000000"/>
          <w:sz w:val="22"/>
        </w:rPr>
        <w:t>3</w:t>
      </w:r>
      <w:r w:rsidR="00DA3313" w:rsidRPr="000E752C">
        <w:rPr>
          <w:color w:val="000000"/>
          <w:sz w:val="22"/>
        </w:rPr>
        <w:t xml:space="preserve"> sites activated, with </w:t>
      </w:r>
      <w:r w:rsidR="008555DD" w:rsidRPr="000E752C">
        <w:rPr>
          <w:color w:val="000000"/>
          <w:sz w:val="22"/>
        </w:rPr>
        <w:t xml:space="preserve">1 in the UK and </w:t>
      </w:r>
      <w:r w:rsidR="00DA3313" w:rsidRPr="000E752C">
        <w:rPr>
          <w:color w:val="000000"/>
          <w:sz w:val="22"/>
        </w:rPr>
        <w:t xml:space="preserve">3 in the US pending.  Over the course of the past few months, numerous Notes to </w:t>
      </w:r>
      <w:proofErr w:type="gramStart"/>
      <w:r w:rsidR="00DA3313" w:rsidRPr="000E752C">
        <w:rPr>
          <w:color w:val="000000"/>
          <w:sz w:val="22"/>
        </w:rPr>
        <w:t>File</w:t>
      </w:r>
      <w:proofErr w:type="gramEnd"/>
      <w:r w:rsidR="00DA3313" w:rsidRPr="000E752C">
        <w:rPr>
          <w:color w:val="000000"/>
          <w:sz w:val="22"/>
        </w:rPr>
        <w:t xml:space="preserve"> have been generated.  These Notes to File amend and /or clarify the MOP and provide additional instructions for the use of the electronic </w:t>
      </w:r>
      <w:r w:rsidR="006A0167" w:rsidRPr="000E752C">
        <w:rPr>
          <w:color w:val="000000"/>
          <w:sz w:val="22"/>
        </w:rPr>
        <w:t>Data Entry System (</w:t>
      </w:r>
      <w:proofErr w:type="spellStart"/>
      <w:r w:rsidR="006A0167" w:rsidRPr="000E752C">
        <w:rPr>
          <w:color w:val="000000"/>
          <w:sz w:val="22"/>
        </w:rPr>
        <w:t>eDES</w:t>
      </w:r>
      <w:proofErr w:type="spellEnd"/>
      <w:r w:rsidR="006A0167" w:rsidRPr="000E752C">
        <w:rPr>
          <w:color w:val="000000"/>
          <w:sz w:val="22"/>
        </w:rPr>
        <w:t>)</w:t>
      </w:r>
      <w:r w:rsidR="00DA3313" w:rsidRPr="000E752C">
        <w:rPr>
          <w:color w:val="000000"/>
          <w:sz w:val="22"/>
        </w:rPr>
        <w:t>.  There have been 7 non-significant Notes to</w:t>
      </w:r>
      <w:r w:rsidR="00DA3313" w:rsidRPr="00DA3313">
        <w:rPr>
          <w:color w:val="000000"/>
          <w:sz w:val="24"/>
          <w:szCs w:val="24"/>
        </w:rPr>
        <w:t xml:space="preserve"> </w:t>
      </w:r>
      <w:r w:rsidR="00DA3313" w:rsidRPr="000E752C">
        <w:rPr>
          <w:color w:val="000000"/>
          <w:sz w:val="22"/>
        </w:rPr>
        <w:t>File generated to date.   ‘Non-significant’ means they are generally clarifications and we do not require confirmation that they were</w:t>
      </w:r>
      <w:r w:rsidR="00DA3313" w:rsidRPr="00DA3313">
        <w:rPr>
          <w:color w:val="000000"/>
          <w:sz w:val="24"/>
          <w:szCs w:val="24"/>
        </w:rPr>
        <w:t xml:space="preserve"> </w:t>
      </w:r>
    </w:p>
    <w:p w14:paraId="637A30C8" w14:textId="7DE65F49" w:rsidR="000E752C" w:rsidRDefault="000E752C" w:rsidP="00946F4F">
      <w:pPr>
        <w:pStyle w:val="SidebarText"/>
        <w:ind w:left="0"/>
        <w:rPr>
          <w:color w:val="000000"/>
          <w:sz w:val="24"/>
          <w:szCs w:val="24"/>
        </w:rPr>
      </w:pPr>
      <w:r>
        <w:rPr>
          <w:noProof/>
        </w:rPr>
        <w:lastRenderedPageBreak/>
        <w:drawing>
          <wp:anchor distT="0" distB="0" distL="114300" distR="114300" simplePos="0" relativeHeight="251669504" behindDoc="1" locked="0" layoutInCell="0" allowOverlap="0" wp14:anchorId="2AFBA230" wp14:editId="50530862">
            <wp:simplePos x="0" y="0"/>
            <wp:positionH relativeFrom="page">
              <wp:posOffset>5283200</wp:posOffset>
            </wp:positionH>
            <wp:positionV relativeFrom="page">
              <wp:posOffset>1191895</wp:posOffset>
            </wp:positionV>
            <wp:extent cx="1583055" cy="1187450"/>
            <wp:effectExtent l="0" t="0" r="0" b="0"/>
            <wp:wrapTight wrapText="largest">
              <wp:wrapPolygon edited="0">
                <wp:start x="0" y="0"/>
                <wp:lineTo x="0" y="21138"/>
                <wp:lineTo x="21314" y="21138"/>
                <wp:lineTo x="2131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48-OBJECT-PASS.png"/>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83055"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FE47FE" w14:textId="3A477C59" w:rsidR="00932C71" w:rsidRPr="000E752C" w:rsidRDefault="00DA3313" w:rsidP="00946F4F">
      <w:pPr>
        <w:pStyle w:val="SidebarText"/>
        <w:ind w:left="0"/>
        <w:rPr>
          <w:rFonts w:asciiTheme="majorHAnsi" w:hAnsiTheme="majorHAnsi"/>
          <w:color w:val="auto"/>
          <w:sz w:val="22"/>
        </w:rPr>
      </w:pPr>
      <w:proofErr w:type="gramStart"/>
      <w:r w:rsidRPr="000E752C">
        <w:rPr>
          <w:color w:val="000000"/>
          <w:sz w:val="22"/>
        </w:rPr>
        <w:t>submitted</w:t>
      </w:r>
      <w:proofErr w:type="gramEnd"/>
      <w:r w:rsidRPr="000E752C">
        <w:rPr>
          <w:color w:val="000000"/>
          <w:sz w:val="22"/>
        </w:rPr>
        <w:t xml:space="preserve"> to your IRB.   A new version of the MOP is being prepared that will include all of the Notes to File.</w:t>
      </w:r>
      <w:r w:rsidRPr="000E752C">
        <w:rPr>
          <w:color w:val="FF0000"/>
          <w:sz w:val="22"/>
        </w:rPr>
        <w:t xml:space="preserve"> </w:t>
      </w:r>
      <w:r w:rsidR="008555DD" w:rsidRPr="000E752C">
        <w:rPr>
          <w:color w:val="auto"/>
          <w:sz w:val="22"/>
        </w:rPr>
        <w:t>Also, a Recruitment Flyer template has been developed and is available on the portal for your use.</w:t>
      </w:r>
    </w:p>
    <w:p w14:paraId="681CAF44" w14:textId="631E455B" w:rsidR="001A0778" w:rsidRPr="000E752C" w:rsidRDefault="004D3CB0" w:rsidP="001A0778">
      <w:pPr>
        <w:rPr>
          <w:sz w:val="22"/>
        </w:rPr>
      </w:pPr>
      <w:proofErr w:type="spellStart"/>
      <w:r>
        <w:rPr>
          <w:rFonts w:asciiTheme="majorHAnsi" w:hAnsiTheme="majorHAnsi"/>
          <w:color w:val="FF0000"/>
          <w:sz w:val="32"/>
          <w:szCs w:val="32"/>
        </w:rPr>
        <w:t>GeneX</w:t>
      </w:r>
      <w:r w:rsidR="00A31115">
        <w:rPr>
          <w:rFonts w:asciiTheme="majorHAnsi" w:hAnsiTheme="majorHAnsi"/>
          <w:color w:val="FF0000"/>
          <w:sz w:val="32"/>
          <w:szCs w:val="32"/>
        </w:rPr>
        <w:t>pert</w:t>
      </w:r>
      <w:proofErr w:type="spellEnd"/>
      <w:r w:rsidR="00A31115">
        <w:rPr>
          <w:rFonts w:asciiTheme="majorHAnsi" w:hAnsiTheme="majorHAnsi"/>
          <w:color w:val="FF0000"/>
          <w:sz w:val="32"/>
          <w:szCs w:val="32"/>
        </w:rPr>
        <w:t xml:space="preserve"> DMID 11-0070</w:t>
      </w:r>
      <w:r w:rsidR="00A31115">
        <w:rPr>
          <w:rFonts w:asciiTheme="majorHAnsi" w:hAnsiTheme="majorHAnsi"/>
          <w:color w:val="FF0000"/>
          <w:sz w:val="24"/>
          <w:szCs w:val="24"/>
        </w:rPr>
        <w:br/>
      </w:r>
      <w:proofErr w:type="gramStart"/>
      <w:r w:rsidR="001A0778" w:rsidRPr="000E752C">
        <w:rPr>
          <w:sz w:val="22"/>
        </w:rPr>
        <w:t>This</w:t>
      </w:r>
      <w:proofErr w:type="gramEnd"/>
      <w:r w:rsidR="001A0778" w:rsidRPr="000E752C">
        <w:rPr>
          <w:sz w:val="22"/>
        </w:rPr>
        <w:t xml:space="preserve"> is an update on the </w:t>
      </w:r>
      <w:proofErr w:type="spellStart"/>
      <w:r w:rsidR="001A0778" w:rsidRPr="000E752C">
        <w:rPr>
          <w:sz w:val="22"/>
        </w:rPr>
        <w:t>GeneXpert</w:t>
      </w:r>
      <w:proofErr w:type="spellEnd"/>
      <w:r w:rsidR="001A0778" w:rsidRPr="000E752C">
        <w:rPr>
          <w:sz w:val="22"/>
        </w:rPr>
        <w:t xml:space="preserve"> Study. Version 2.0 dated 30 September 2014 was submitted to investigational teams October 24, 2015. The study Version 2.0 remains the current active version for recruitment at this time. The first subject was enroll</w:t>
      </w:r>
      <w:r w:rsidR="005F4BFC" w:rsidRPr="000E752C">
        <w:rPr>
          <w:sz w:val="22"/>
        </w:rPr>
        <w:t>ed</w:t>
      </w:r>
      <w:r w:rsidR="001A0778" w:rsidRPr="000E752C">
        <w:rPr>
          <w:sz w:val="22"/>
        </w:rPr>
        <w:t xml:space="preserve"> in January 2014 by Louisiana State University Health Science Center investigational team under protocol version 1.0 dated 20 August 2013.</w:t>
      </w:r>
    </w:p>
    <w:p w14:paraId="2F7CB54C" w14:textId="7EB08087" w:rsidR="001A0778" w:rsidRPr="000E752C" w:rsidRDefault="001A0778" w:rsidP="001A0778">
      <w:pPr>
        <w:rPr>
          <w:sz w:val="22"/>
        </w:rPr>
      </w:pPr>
      <w:r w:rsidRPr="000E752C">
        <w:rPr>
          <w:sz w:val="22"/>
        </w:rPr>
        <w:t xml:space="preserve">The patient population for this study is divided into two Cohorts. </w:t>
      </w:r>
      <w:proofErr w:type="gramStart"/>
      <w:r w:rsidRPr="000E752C">
        <w:rPr>
          <w:sz w:val="22"/>
        </w:rPr>
        <w:t>Cohort 1 are</w:t>
      </w:r>
      <w:proofErr w:type="gramEnd"/>
      <w:r w:rsidRPr="000E752C">
        <w:rPr>
          <w:sz w:val="22"/>
        </w:rPr>
        <w:t xml:space="preserve"> women who are not pregnant presenting to their healthcare provider or community health clinic with herpetic-like genital symptoms. </w:t>
      </w:r>
      <w:proofErr w:type="gramStart"/>
      <w:r w:rsidRPr="000E752C">
        <w:rPr>
          <w:sz w:val="22"/>
        </w:rPr>
        <w:t>Cohort 2 are</w:t>
      </w:r>
      <w:proofErr w:type="gramEnd"/>
      <w:r w:rsidRPr="000E752C">
        <w:rPr>
          <w:sz w:val="22"/>
        </w:rPr>
        <w:t xml:space="preserve"> pregnant women 34 weeks or greater gestational age without known herpetic-like genital symptoms at the time of presenting for delivery of their baby. The </w:t>
      </w:r>
      <w:proofErr w:type="spellStart"/>
      <w:r w:rsidRPr="000E752C">
        <w:rPr>
          <w:sz w:val="22"/>
        </w:rPr>
        <w:t>Gene</w:t>
      </w:r>
      <w:r w:rsidR="005F4BFC" w:rsidRPr="000E752C">
        <w:rPr>
          <w:sz w:val="22"/>
        </w:rPr>
        <w:t>X</w:t>
      </w:r>
      <w:r w:rsidRPr="000E752C">
        <w:rPr>
          <w:sz w:val="22"/>
        </w:rPr>
        <w:t>pert</w:t>
      </w:r>
      <w:proofErr w:type="spellEnd"/>
      <w:r w:rsidRPr="000E752C">
        <w:rPr>
          <w:sz w:val="22"/>
        </w:rPr>
        <w:t xml:space="preserve"> study enrollment projections are n=300 subjects in Cohort 1 and n=12,500 in Cohort 2. There are fifteen (15) investigational teams across the U.S. participating in this study. </w:t>
      </w:r>
      <w:proofErr w:type="gramStart"/>
      <w:r w:rsidRPr="000E752C">
        <w:rPr>
          <w:sz w:val="22"/>
        </w:rPr>
        <w:t>These investigational teams have recruited and enroll</w:t>
      </w:r>
      <w:r w:rsidR="005F4BFC" w:rsidRPr="000E752C">
        <w:rPr>
          <w:sz w:val="22"/>
        </w:rPr>
        <w:t>ed</w:t>
      </w:r>
      <w:r w:rsidRPr="000E752C">
        <w:rPr>
          <w:sz w:val="22"/>
        </w:rPr>
        <w:t xml:space="preserve"> approximately 5000 plus subjects in Cohort 2.</w:t>
      </w:r>
      <w:proofErr w:type="gramEnd"/>
      <w:r w:rsidRPr="000E752C">
        <w:rPr>
          <w:sz w:val="22"/>
        </w:rPr>
        <w:t xml:space="preserve"> Included in the fifteen investigational teams, there is </w:t>
      </w:r>
      <w:r w:rsidR="005F4BFC" w:rsidRPr="000E752C">
        <w:rPr>
          <w:sz w:val="22"/>
        </w:rPr>
        <w:t xml:space="preserve">a </w:t>
      </w:r>
      <w:r w:rsidRPr="000E752C">
        <w:rPr>
          <w:sz w:val="22"/>
        </w:rPr>
        <w:t xml:space="preserve">team recruiting for Cohort 1 as well as Cohort 2 and </w:t>
      </w:r>
      <w:r w:rsidR="005F4BFC" w:rsidRPr="000E752C">
        <w:rPr>
          <w:sz w:val="22"/>
        </w:rPr>
        <w:t xml:space="preserve">that has </w:t>
      </w:r>
      <w:r w:rsidRPr="000E752C">
        <w:rPr>
          <w:sz w:val="22"/>
        </w:rPr>
        <w:t xml:space="preserve">enrolled 5 subjects in Cohort 1. </w:t>
      </w:r>
    </w:p>
    <w:p w14:paraId="5E43E62C" w14:textId="77777777" w:rsidR="001A0778" w:rsidRPr="000E752C" w:rsidRDefault="001A0778" w:rsidP="001A0778">
      <w:pPr>
        <w:rPr>
          <w:sz w:val="22"/>
        </w:rPr>
      </w:pPr>
      <w:r w:rsidRPr="000E752C">
        <w:rPr>
          <w:sz w:val="22"/>
        </w:rPr>
        <w:t>Additional activities being initiated to help continue boosting enrollment and meet study projects are the following:</w:t>
      </w:r>
    </w:p>
    <w:p w14:paraId="6DE1FD59" w14:textId="77777777" w:rsidR="001A0778" w:rsidRPr="000E752C" w:rsidRDefault="001A0778" w:rsidP="001A0778">
      <w:pPr>
        <w:pStyle w:val="ListParagraph"/>
        <w:numPr>
          <w:ilvl w:val="0"/>
          <w:numId w:val="13"/>
        </w:numPr>
        <w:spacing w:after="160" w:line="256" w:lineRule="auto"/>
        <w:rPr>
          <w:sz w:val="22"/>
        </w:rPr>
      </w:pPr>
      <w:r w:rsidRPr="000E752C">
        <w:rPr>
          <w:sz w:val="22"/>
        </w:rPr>
        <w:t>The Lead investigator for the protocol has opened up the option for one or two other investigational teams to participate in recruiting for Cohort 1 in an effort to access a larger patient population.</w:t>
      </w:r>
    </w:p>
    <w:p w14:paraId="11C13798" w14:textId="77777777" w:rsidR="001A0778" w:rsidRPr="000E752C" w:rsidRDefault="001A0778" w:rsidP="001A0778">
      <w:pPr>
        <w:pStyle w:val="ListParagraph"/>
        <w:numPr>
          <w:ilvl w:val="0"/>
          <w:numId w:val="13"/>
        </w:numPr>
        <w:spacing w:after="160" w:line="256" w:lineRule="auto"/>
        <w:rPr>
          <w:sz w:val="22"/>
        </w:rPr>
      </w:pPr>
      <w:r w:rsidRPr="000E752C">
        <w:rPr>
          <w:sz w:val="22"/>
        </w:rPr>
        <w:t>One investigational team is no longer participating in the study. The investigational team was replaced with a new investigational team which was activated for protocol recruitment on October 7, 2015.</w:t>
      </w:r>
    </w:p>
    <w:p w14:paraId="3C7E8A3A" w14:textId="44D0D76C" w:rsidR="001A0778" w:rsidRPr="000E752C" w:rsidRDefault="000E752C" w:rsidP="001A0778">
      <w:pPr>
        <w:pStyle w:val="ListParagraph"/>
        <w:numPr>
          <w:ilvl w:val="0"/>
          <w:numId w:val="13"/>
        </w:numPr>
        <w:spacing w:after="160" w:line="256" w:lineRule="auto"/>
        <w:rPr>
          <w:sz w:val="22"/>
        </w:rPr>
      </w:pPr>
      <w:r>
        <w:rPr>
          <w:noProof/>
          <w:sz w:val="24"/>
          <w:szCs w:val="24"/>
        </w:rPr>
        <w:lastRenderedPageBreak/>
        <w:drawing>
          <wp:anchor distT="0" distB="0" distL="114300" distR="114300" simplePos="0" relativeHeight="251732992" behindDoc="1" locked="0" layoutInCell="1" allowOverlap="1" wp14:anchorId="2AEE3688" wp14:editId="79D48774">
            <wp:simplePos x="0" y="0"/>
            <wp:positionH relativeFrom="column">
              <wp:posOffset>3371850</wp:posOffset>
            </wp:positionH>
            <wp:positionV relativeFrom="paragraph">
              <wp:posOffset>0</wp:posOffset>
            </wp:positionV>
            <wp:extent cx="3657600" cy="8945880"/>
            <wp:effectExtent l="0" t="0" r="0" b="7620"/>
            <wp:wrapTight wrapText="bothSides">
              <wp:wrapPolygon edited="0">
                <wp:start x="0" y="0"/>
                <wp:lineTo x="0" y="21572"/>
                <wp:lineTo x="21488" y="21572"/>
                <wp:lineTo x="21488" y="0"/>
                <wp:lineTo x="0" y="0"/>
              </wp:wrapPolygon>
            </wp:wrapTight>
            <wp:docPr id="3" name="Picture 3" descr="C:\Users\dritchey.UAB-PEDIATRICS\AppData\Local\Microsoft\Windows\Temporary Internet Files\Content.IE5\V3NBRTFC\canstockphoto47056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tchey.UAB-PEDIATRICS\AppData\Local\Microsoft\Windows\Temporary Internet Files\Content.IE5\V3NBRTFC\canstockphoto4705630[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8945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8" w:rsidRPr="000E752C">
        <w:rPr>
          <w:sz w:val="22"/>
        </w:rPr>
        <w:t>One investigational team has been very creative in brainstorming ways to recruit more patient</w:t>
      </w:r>
      <w:r>
        <w:rPr>
          <w:sz w:val="22"/>
        </w:rPr>
        <w:t>s</w:t>
      </w:r>
      <w:r w:rsidR="001A0778" w:rsidRPr="000E752C">
        <w:rPr>
          <w:sz w:val="22"/>
        </w:rPr>
        <w:t xml:space="preserve"> by recruiting a satellite Obstetrical Team in their community. We are looking forward to activating the satellite</w:t>
      </w:r>
      <w:r>
        <w:rPr>
          <w:sz w:val="22"/>
        </w:rPr>
        <w:t>.</w:t>
      </w:r>
    </w:p>
    <w:p w14:paraId="5D899BE6" w14:textId="15FBEAF4" w:rsidR="001A0778" w:rsidRPr="00DA3313" w:rsidRDefault="001A0778" w:rsidP="001A0778">
      <w:pPr>
        <w:rPr>
          <w:i/>
          <w:sz w:val="24"/>
          <w:szCs w:val="24"/>
          <w:u w:val="single"/>
        </w:rPr>
      </w:pPr>
      <w:r w:rsidRPr="00DA3313">
        <w:rPr>
          <w:i/>
          <w:sz w:val="24"/>
          <w:szCs w:val="24"/>
          <w:u w:val="single"/>
        </w:rPr>
        <w:t>Just a reminder, the DMID contract research monitoring team will be preparing to schedule interim site visits to all active research sites as soon as 6000 subjects are enrolled in Group 2.</w:t>
      </w:r>
      <w:r w:rsidR="008555DD">
        <w:rPr>
          <w:i/>
          <w:sz w:val="24"/>
          <w:szCs w:val="24"/>
          <w:u w:val="single"/>
        </w:rPr>
        <w:t>According to the current rate of enrollment, we expect to reach 6000 study subjects in the first quarter of 2016.</w:t>
      </w:r>
    </w:p>
    <w:p w14:paraId="032EB5AD" w14:textId="77777777" w:rsidR="00A31115" w:rsidRPr="00DA3313" w:rsidRDefault="00A31115" w:rsidP="00345F4F">
      <w:pPr>
        <w:rPr>
          <w:color w:val="FF0000"/>
          <w:sz w:val="24"/>
          <w:szCs w:val="24"/>
        </w:rPr>
      </w:pPr>
    </w:p>
    <w:p w14:paraId="46D9D485" w14:textId="77777777" w:rsidR="001A0778" w:rsidRDefault="00A31115" w:rsidP="001A0778">
      <w:pPr>
        <w:rPr>
          <w:sz w:val="24"/>
          <w:szCs w:val="24"/>
        </w:rPr>
      </w:pPr>
      <w:r w:rsidRPr="00DA3313">
        <w:rPr>
          <w:rFonts w:asciiTheme="majorHAnsi" w:hAnsiTheme="majorHAnsi"/>
          <w:color w:val="FF0000"/>
          <w:sz w:val="32"/>
          <w:szCs w:val="32"/>
        </w:rPr>
        <w:t>BK Natural History DMID 11-0071</w:t>
      </w:r>
      <w:r w:rsidRPr="00DA3313">
        <w:rPr>
          <w:rFonts w:asciiTheme="majorHAnsi" w:hAnsiTheme="majorHAnsi"/>
          <w:color w:val="FF0000"/>
          <w:sz w:val="32"/>
          <w:szCs w:val="32"/>
        </w:rPr>
        <w:br/>
      </w:r>
      <w:r w:rsidR="001A0778" w:rsidRPr="00DA3313">
        <w:rPr>
          <w:sz w:val="24"/>
          <w:szCs w:val="24"/>
        </w:rPr>
        <w:t xml:space="preserve">The NH-BKVV Study enrolled it first subject at the University of Minnesota on February 5, 2015 under Version 1.0 dated 8 April 2014. There are 63 (9.5%) subjects enrolled to date, 6 subjects have been identified as BK </w:t>
      </w:r>
      <w:proofErr w:type="spellStart"/>
      <w:r w:rsidR="001A0778" w:rsidRPr="00DA3313">
        <w:rPr>
          <w:sz w:val="24"/>
          <w:szCs w:val="24"/>
        </w:rPr>
        <w:t>Viremic</w:t>
      </w:r>
      <w:proofErr w:type="spellEnd"/>
      <w:r w:rsidR="001A0778" w:rsidRPr="00DA3313">
        <w:rPr>
          <w:sz w:val="24"/>
          <w:szCs w:val="24"/>
        </w:rPr>
        <w:t>. There are 6 investigational teams recruiting from a patient population of renal and renal-pancreas post-transplant subjects that are 30 days post-operative. The Lead Principal Investigator is in the process of developing a version 2.0 protocol for approval by DMID. The new version in development was initiated as a result of discussion with investigational teams during monthly and bimonthly conference calls.</w:t>
      </w:r>
    </w:p>
    <w:p w14:paraId="087973A7" w14:textId="77777777" w:rsidR="000E752C" w:rsidRDefault="000E752C" w:rsidP="001A0778">
      <w:pPr>
        <w:rPr>
          <w:sz w:val="24"/>
          <w:szCs w:val="24"/>
        </w:rPr>
      </w:pPr>
    </w:p>
    <w:p w14:paraId="36567F0C" w14:textId="77777777" w:rsidR="000E752C" w:rsidRDefault="000E752C" w:rsidP="001A0778">
      <w:pPr>
        <w:rPr>
          <w:sz w:val="24"/>
          <w:szCs w:val="24"/>
        </w:rPr>
      </w:pPr>
    </w:p>
    <w:p w14:paraId="2F54BDBC" w14:textId="77777777" w:rsidR="000E752C" w:rsidRDefault="000E752C" w:rsidP="001A0778">
      <w:pPr>
        <w:rPr>
          <w:sz w:val="24"/>
          <w:szCs w:val="24"/>
        </w:rPr>
      </w:pPr>
    </w:p>
    <w:p w14:paraId="60FFAEFC" w14:textId="77777777" w:rsidR="000E752C" w:rsidRDefault="000E752C" w:rsidP="001A0778">
      <w:pPr>
        <w:rPr>
          <w:sz w:val="24"/>
          <w:szCs w:val="24"/>
        </w:rPr>
      </w:pPr>
    </w:p>
    <w:p w14:paraId="4BE8E3A5" w14:textId="77777777" w:rsidR="000E752C" w:rsidRDefault="000E752C" w:rsidP="001A0778">
      <w:pPr>
        <w:rPr>
          <w:sz w:val="24"/>
          <w:szCs w:val="24"/>
        </w:rPr>
      </w:pPr>
    </w:p>
    <w:p w14:paraId="40721293" w14:textId="0EDCB9CE" w:rsidR="000E752C" w:rsidRDefault="000E752C" w:rsidP="001A0778">
      <w:pPr>
        <w:rPr>
          <w:sz w:val="24"/>
          <w:szCs w:val="24"/>
        </w:rPr>
      </w:pPr>
    </w:p>
    <w:p w14:paraId="733F5EE0" w14:textId="77777777" w:rsidR="000E752C" w:rsidRDefault="000E752C" w:rsidP="001A0778">
      <w:pPr>
        <w:rPr>
          <w:sz w:val="24"/>
          <w:szCs w:val="24"/>
        </w:rPr>
      </w:pPr>
    </w:p>
    <w:p w14:paraId="6127B088" w14:textId="77777777" w:rsidR="000E752C" w:rsidRDefault="000E752C" w:rsidP="001A0778">
      <w:pPr>
        <w:rPr>
          <w:sz w:val="24"/>
          <w:szCs w:val="24"/>
        </w:rPr>
      </w:pPr>
    </w:p>
    <w:p w14:paraId="4AAC46AB" w14:textId="77777777" w:rsidR="000E752C" w:rsidRDefault="000E752C" w:rsidP="001A0778">
      <w:pPr>
        <w:rPr>
          <w:sz w:val="24"/>
          <w:szCs w:val="24"/>
        </w:rPr>
      </w:pPr>
    </w:p>
    <w:p w14:paraId="4E1FF23A" w14:textId="77777777" w:rsidR="000E752C" w:rsidRDefault="000E752C" w:rsidP="001A0778">
      <w:pPr>
        <w:rPr>
          <w:sz w:val="24"/>
          <w:szCs w:val="24"/>
        </w:rPr>
      </w:pPr>
    </w:p>
    <w:p w14:paraId="2DBADBF7" w14:textId="77777777" w:rsidR="00DA3313" w:rsidRDefault="00DA3313" w:rsidP="001A0778">
      <w:pPr>
        <w:rPr>
          <w:sz w:val="24"/>
          <w:szCs w:val="24"/>
        </w:rPr>
      </w:pPr>
    </w:p>
    <w:p w14:paraId="749570EA" w14:textId="77777777" w:rsidR="00DA3313" w:rsidRDefault="00DA3313" w:rsidP="001A0778">
      <w:pPr>
        <w:rPr>
          <w:sz w:val="24"/>
          <w:szCs w:val="24"/>
        </w:rPr>
      </w:pPr>
    </w:p>
    <w:p w14:paraId="108B29EB" w14:textId="77777777" w:rsidR="001A0778" w:rsidRPr="00DA3313" w:rsidRDefault="001A0778" w:rsidP="001A0778">
      <w:pPr>
        <w:rPr>
          <w:sz w:val="24"/>
          <w:szCs w:val="24"/>
        </w:rPr>
      </w:pPr>
    </w:p>
    <w:p w14:paraId="45D3D624" w14:textId="77777777" w:rsidR="001A0778" w:rsidRPr="00DA3313" w:rsidRDefault="001A0778" w:rsidP="001A0778">
      <w:pPr>
        <w:rPr>
          <w:sz w:val="24"/>
          <w:szCs w:val="24"/>
        </w:rPr>
      </w:pPr>
    </w:p>
    <w:p w14:paraId="6ACAFEA3" w14:textId="77777777" w:rsidR="001A0778" w:rsidRPr="00DA3313" w:rsidRDefault="001A0778" w:rsidP="001A0778">
      <w:pPr>
        <w:rPr>
          <w:sz w:val="24"/>
          <w:szCs w:val="24"/>
        </w:rPr>
      </w:pPr>
    </w:p>
    <w:p w14:paraId="0897B212" w14:textId="77777777" w:rsidR="0001065E" w:rsidRPr="00DA3313" w:rsidRDefault="0001065E" w:rsidP="001A0778">
      <w:pPr>
        <w:rPr>
          <w:sz w:val="24"/>
          <w:szCs w:val="24"/>
        </w:rPr>
      </w:pPr>
    </w:p>
    <w:p w14:paraId="3E9723F2" w14:textId="77777777" w:rsidR="00E90686" w:rsidRDefault="00E90686" w:rsidP="00E90686">
      <w:pPr>
        <w:pStyle w:val="Heading4"/>
        <w:rPr>
          <w:sz w:val="44"/>
          <w:szCs w:val="44"/>
          <w:lang w:val="en"/>
        </w:rPr>
        <w:sectPr w:rsidR="00E90686" w:rsidSect="000C6E12">
          <w:type w:val="continuous"/>
          <w:pgSz w:w="12240" w:h="15840" w:code="1"/>
          <w:pgMar w:top="720" w:right="576" w:bottom="720" w:left="576" w:header="360" w:footer="720" w:gutter="0"/>
          <w:cols w:num="2" w:space="504"/>
          <w:titlePg/>
          <w:docGrid w:linePitch="360"/>
        </w:sectPr>
      </w:pPr>
    </w:p>
    <w:tbl>
      <w:tblPr>
        <w:tblStyle w:val="TableGrid"/>
        <w:tblpPr w:leftFromText="180" w:rightFromText="180" w:vertAnchor="text" w:horzAnchor="margin" w:tblpY="46"/>
        <w:tblW w:w="3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formation Box"/>
      </w:tblPr>
      <w:tblGrid>
        <w:gridCol w:w="3143"/>
      </w:tblGrid>
      <w:tr w:rsidR="00E90686" w:rsidRPr="00E90686" w14:paraId="1D691AEF" w14:textId="77777777" w:rsidTr="00A414EA">
        <w:trPr>
          <w:trHeight w:val="317"/>
        </w:trPr>
        <w:tc>
          <w:tcPr>
            <w:tcW w:w="3143" w:type="dxa"/>
            <w:shd w:val="clear" w:color="auto" w:fill="FFA830" w:themeFill="accent2"/>
            <w:tcMar>
              <w:left w:w="0" w:type="dxa"/>
              <w:right w:w="115" w:type="dxa"/>
            </w:tcMar>
            <w:vAlign w:val="center"/>
          </w:tcPr>
          <w:p w14:paraId="474AD8B9" w14:textId="77777777" w:rsidR="00E90686" w:rsidRPr="00E90686" w:rsidRDefault="00E90686" w:rsidP="00E90686">
            <w:pPr>
              <w:pStyle w:val="Heading4"/>
              <w:outlineLvl w:val="3"/>
              <w:rPr>
                <w:sz w:val="44"/>
                <w:szCs w:val="44"/>
                <w:lang w:val="en"/>
              </w:rPr>
            </w:pPr>
          </w:p>
        </w:tc>
      </w:tr>
      <w:tr w:rsidR="00E90686" w:rsidRPr="00E90686" w14:paraId="3E8F6748" w14:textId="77777777" w:rsidTr="00A414EA">
        <w:trPr>
          <w:trHeight w:val="2312"/>
        </w:trPr>
        <w:tc>
          <w:tcPr>
            <w:tcW w:w="3143" w:type="dxa"/>
            <w:shd w:val="clear" w:color="auto" w:fill="F2F2F2" w:themeFill="background1" w:themeFillShade="F2"/>
            <w:tcMar>
              <w:top w:w="144" w:type="dxa"/>
              <w:left w:w="216" w:type="dxa"/>
              <w:right w:w="144" w:type="dxa"/>
            </w:tcMar>
            <w:vAlign w:val="center"/>
          </w:tcPr>
          <w:p w14:paraId="643B019D" w14:textId="77777777" w:rsidR="00E90686" w:rsidRDefault="00A414EA" w:rsidP="00E90686">
            <w:pPr>
              <w:pStyle w:val="SidebarTableText"/>
              <w:rPr>
                <w:sz w:val="44"/>
                <w:szCs w:val="44"/>
                <w:lang w:val="en"/>
              </w:rPr>
            </w:pPr>
            <w:r>
              <w:rPr>
                <w:sz w:val="44"/>
                <w:szCs w:val="44"/>
                <w:lang w:val="en"/>
              </w:rPr>
              <w:t>Informed</w:t>
            </w:r>
          </w:p>
          <w:p w14:paraId="46B9C61E" w14:textId="77777777" w:rsidR="00A414EA" w:rsidRPr="00E90686" w:rsidRDefault="00A414EA" w:rsidP="00E90686">
            <w:pPr>
              <w:pStyle w:val="SidebarTableText"/>
              <w:rPr>
                <w:sz w:val="44"/>
                <w:szCs w:val="44"/>
                <w:lang w:val="en"/>
              </w:rPr>
            </w:pPr>
            <w:r>
              <w:rPr>
                <w:sz w:val="44"/>
                <w:szCs w:val="44"/>
                <w:lang w:val="en"/>
              </w:rPr>
              <w:t>Consent</w:t>
            </w:r>
            <w:r>
              <w:rPr>
                <w:sz w:val="44"/>
                <w:szCs w:val="44"/>
                <w:lang w:val="en"/>
              </w:rPr>
              <w:br/>
              <w:t>Form</w:t>
            </w:r>
          </w:p>
          <w:p w14:paraId="5FF23DD2" w14:textId="77777777" w:rsidR="00E90686" w:rsidRPr="00E90686" w:rsidRDefault="00E90686" w:rsidP="00E90686">
            <w:pPr>
              <w:pStyle w:val="Heading5"/>
              <w:outlineLvl w:val="4"/>
              <w:rPr>
                <w:rFonts w:eastAsiaTheme="minorHAnsi" w:cstheme="minorBidi"/>
                <w:caps w:val="0"/>
                <w:sz w:val="44"/>
                <w:szCs w:val="44"/>
                <w:lang w:val="en"/>
              </w:rPr>
            </w:pPr>
          </w:p>
          <w:p w14:paraId="6B3A81B8" w14:textId="77777777" w:rsidR="00E90686" w:rsidRPr="00E90686" w:rsidRDefault="00E90686" w:rsidP="00E90686">
            <w:pPr>
              <w:pStyle w:val="ContactInfo"/>
              <w:rPr>
                <w:color w:val="262626" w:themeColor="text1" w:themeTint="D9"/>
                <w:sz w:val="44"/>
                <w:szCs w:val="44"/>
                <w:lang w:val="en"/>
              </w:rPr>
            </w:pPr>
          </w:p>
        </w:tc>
      </w:tr>
    </w:tbl>
    <w:p w14:paraId="0FAC6AB6" w14:textId="77777777" w:rsidR="003F0251" w:rsidRDefault="003F0251" w:rsidP="00E90686">
      <w:pPr>
        <w:rPr>
          <w:rFonts w:ascii="Calibri" w:hAnsi="Calibri"/>
          <w:color w:val="1F497D"/>
          <w:sz w:val="28"/>
          <w:szCs w:val="28"/>
        </w:rPr>
      </w:pPr>
    </w:p>
    <w:p w14:paraId="6486901F" w14:textId="77777777" w:rsidR="003F0251" w:rsidRDefault="003F0251" w:rsidP="00E90686">
      <w:pPr>
        <w:rPr>
          <w:rFonts w:ascii="Calibri" w:hAnsi="Calibri"/>
          <w:color w:val="1F497D"/>
          <w:sz w:val="28"/>
          <w:szCs w:val="28"/>
        </w:rPr>
      </w:pPr>
    </w:p>
    <w:p w14:paraId="1953E475" w14:textId="77777777" w:rsidR="003F0251" w:rsidRDefault="003F0251" w:rsidP="00E90686">
      <w:pPr>
        <w:rPr>
          <w:rFonts w:ascii="Calibri" w:hAnsi="Calibri"/>
          <w:color w:val="1F497D"/>
          <w:sz w:val="28"/>
          <w:szCs w:val="28"/>
        </w:rPr>
      </w:pPr>
    </w:p>
    <w:p w14:paraId="42702542" w14:textId="77777777" w:rsidR="003F0251" w:rsidRDefault="003F0251" w:rsidP="00E90686">
      <w:pPr>
        <w:rPr>
          <w:rFonts w:ascii="Calibri" w:hAnsi="Calibri"/>
          <w:color w:val="1F497D"/>
          <w:sz w:val="28"/>
          <w:szCs w:val="28"/>
        </w:rPr>
      </w:pPr>
    </w:p>
    <w:p w14:paraId="63523D20" w14:textId="77777777" w:rsidR="003F0251" w:rsidRDefault="003F0251" w:rsidP="00E90686">
      <w:pPr>
        <w:rPr>
          <w:rFonts w:ascii="Calibri" w:hAnsi="Calibri"/>
          <w:color w:val="1F497D"/>
          <w:sz w:val="28"/>
          <w:szCs w:val="28"/>
        </w:rPr>
      </w:pPr>
    </w:p>
    <w:p w14:paraId="1E79FD51" w14:textId="0838C980" w:rsidR="00E90686" w:rsidRPr="00A414EA" w:rsidRDefault="00A414EA" w:rsidP="00E90686">
      <w:pPr>
        <w:rPr>
          <w:rFonts w:ascii="Calibri" w:hAnsi="Calibri"/>
          <w:color w:val="1F497D"/>
          <w:sz w:val="28"/>
          <w:szCs w:val="28"/>
        </w:rPr>
      </w:pPr>
      <w:r>
        <w:rPr>
          <w:noProof/>
        </w:rPr>
        <w:drawing>
          <wp:anchor distT="0" distB="0" distL="114300" distR="114300" simplePos="0" relativeHeight="251720704" behindDoc="1" locked="0" layoutInCell="1" allowOverlap="1" wp14:anchorId="6F21B935" wp14:editId="57F3C828">
            <wp:simplePos x="0" y="0"/>
            <wp:positionH relativeFrom="column">
              <wp:posOffset>2339340</wp:posOffset>
            </wp:positionH>
            <wp:positionV relativeFrom="paragraph">
              <wp:posOffset>1041400</wp:posOffset>
            </wp:positionV>
            <wp:extent cx="1888490" cy="1445895"/>
            <wp:effectExtent l="0" t="0" r="0" b="1905"/>
            <wp:wrapTight wrapText="bothSides">
              <wp:wrapPolygon edited="0">
                <wp:start x="0" y="0"/>
                <wp:lineTo x="0" y="21344"/>
                <wp:lineTo x="21353" y="21344"/>
                <wp:lineTo x="21353" y="0"/>
                <wp:lineTo x="0" y="0"/>
              </wp:wrapPolygon>
            </wp:wrapTight>
            <wp:docPr id="22" name="Picture 22" descr="C:\Users\dritchey.UAB-PEDIATRICS\AppData\Local\Microsoft\Windows\Temporary Internet Files\Content.IE5\V3NBRTFC\53320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itchey.UAB-PEDIATRICS\AppData\Local\Microsoft\Windows\Temporary Internet Files\Content.IE5\V3NBRTFC\533205_1[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849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4EA">
        <w:rPr>
          <w:rFonts w:ascii="Calibri" w:hAnsi="Calibri"/>
          <w:color w:val="1F497D"/>
          <w:sz w:val="28"/>
          <w:szCs w:val="28"/>
        </w:rPr>
        <w:t xml:space="preserve">When we ask for a copy of your IRB approval or amendment, please include the Informed Consent Form (ICF).  The ICF goes along with an IRB approval or amendment.  This </w:t>
      </w:r>
      <w:r w:rsidR="006854A7">
        <w:rPr>
          <w:rFonts w:ascii="Calibri" w:hAnsi="Calibri"/>
          <w:color w:val="1F497D"/>
          <w:sz w:val="28"/>
          <w:szCs w:val="28"/>
        </w:rPr>
        <w:t>eliminates another pesky email from us asking for the copy after you’ve submitted the approval</w:t>
      </w:r>
      <w:r w:rsidRPr="00A414EA">
        <w:rPr>
          <w:rFonts w:ascii="Calibri" w:hAnsi="Calibri"/>
          <w:color w:val="1F497D"/>
          <w:sz w:val="28"/>
          <w:szCs w:val="28"/>
        </w:rPr>
        <w:t>.</w:t>
      </w:r>
      <w:r w:rsidR="001A7204">
        <w:rPr>
          <w:rFonts w:ascii="Calibri" w:hAnsi="Calibri"/>
          <w:color w:val="1F497D"/>
          <w:sz w:val="28"/>
          <w:szCs w:val="28"/>
        </w:rPr>
        <w:t xml:space="preserve">  Also, please make sure your IRB approval and ICF contain the three required identifiers, which are DMID #, Protocol Version # and Protocol Date.  This </w:t>
      </w:r>
      <w:r w:rsidR="001A7204">
        <w:rPr>
          <w:rFonts w:ascii="Calibri" w:hAnsi="Calibri"/>
          <w:color w:val="1F497D"/>
          <w:sz w:val="28"/>
          <w:szCs w:val="28"/>
        </w:rPr>
        <w:lastRenderedPageBreak/>
        <w:t>will eliminate the need to complete the CASG/DMID IRB Approval Certification form.</w:t>
      </w:r>
    </w:p>
    <w:p w14:paraId="48F7BCD4" w14:textId="77777777" w:rsidR="00345F4F" w:rsidRDefault="00345F4F" w:rsidP="00E90686">
      <w:pPr>
        <w:rPr>
          <w:rFonts w:ascii="Calibri" w:hAnsi="Calibri"/>
          <w:b/>
          <w:color w:val="1F497D"/>
          <w:sz w:val="28"/>
          <w:szCs w:val="28"/>
        </w:rPr>
      </w:pPr>
    </w:p>
    <w:p w14:paraId="6313F7E4" w14:textId="77777777" w:rsidR="0001065E" w:rsidRDefault="0001065E" w:rsidP="00E90686">
      <w:pPr>
        <w:pStyle w:val="Heading2"/>
        <w:rPr>
          <w:sz w:val="44"/>
          <w:szCs w:val="44"/>
        </w:rPr>
      </w:pPr>
    </w:p>
    <w:p w14:paraId="1019CEBB" w14:textId="77777777" w:rsidR="00A414EA" w:rsidRDefault="00A414EA" w:rsidP="00A414EA"/>
    <w:p w14:paraId="491C9ACC" w14:textId="77777777" w:rsidR="00A414EA" w:rsidRDefault="00A414EA" w:rsidP="00A414EA"/>
    <w:p w14:paraId="696B6D28" w14:textId="77777777" w:rsidR="00A414EA" w:rsidRDefault="00A414EA" w:rsidP="00A414EA"/>
    <w:p w14:paraId="59478AB2" w14:textId="77777777" w:rsidR="00A414EA" w:rsidRDefault="00A414EA" w:rsidP="00A414EA"/>
    <w:p w14:paraId="28A0AF79" w14:textId="77777777" w:rsidR="00A414EA" w:rsidRDefault="00A414EA" w:rsidP="00A414EA"/>
    <w:p w14:paraId="37788282" w14:textId="77777777" w:rsidR="00A414EA" w:rsidRDefault="00A414EA" w:rsidP="00A414EA"/>
    <w:p w14:paraId="25338EFE" w14:textId="77777777" w:rsidR="00A414EA" w:rsidRDefault="00A414EA" w:rsidP="00A414EA"/>
    <w:p w14:paraId="460170FA" w14:textId="77777777" w:rsidR="00A414EA" w:rsidRDefault="00A414EA" w:rsidP="00A414EA"/>
    <w:p w14:paraId="40580455" w14:textId="77777777" w:rsidR="00A414EA" w:rsidRDefault="00A414EA" w:rsidP="00A414EA"/>
    <w:p w14:paraId="0BAAFEBC" w14:textId="77777777" w:rsidR="00A414EA" w:rsidRPr="00A414EA" w:rsidRDefault="00A414EA" w:rsidP="00A414EA">
      <w:pPr>
        <w:sectPr w:rsidR="00A414EA" w:rsidRPr="00A414EA" w:rsidSect="00E90686">
          <w:type w:val="continuous"/>
          <w:pgSz w:w="12240" w:h="15840" w:code="1"/>
          <w:pgMar w:top="720" w:right="576" w:bottom="720" w:left="576" w:header="360" w:footer="720" w:gutter="0"/>
          <w:cols w:num="3" w:space="504"/>
          <w:titlePg/>
          <w:docGrid w:linePitch="360"/>
        </w:sectPr>
      </w:pPr>
    </w:p>
    <w:p w14:paraId="39FB1B35" w14:textId="57C0386F" w:rsidR="00E90686" w:rsidRDefault="003F0251" w:rsidP="00E90686">
      <w:pPr>
        <w:spacing w:before="240"/>
        <w:rPr>
          <w:lang w:val="fr-FR"/>
        </w:rPr>
        <w:sectPr w:rsidR="00E90686" w:rsidSect="00E90686">
          <w:type w:val="continuous"/>
          <w:pgSz w:w="12240" w:h="15840" w:code="1"/>
          <w:pgMar w:top="720" w:right="576" w:bottom="720" w:left="576" w:header="360" w:footer="720" w:gutter="0"/>
          <w:cols w:num="3" w:space="504"/>
          <w:titlePg/>
          <w:docGrid w:linePitch="360"/>
        </w:sectPr>
      </w:pPr>
      <w:r>
        <w:rPr>
          <w:rFonts w:ascii="Calibri" w:hAnsi="Calibri"/>
          <w:noProof/>
          <w:color w:val="1F497D"/>
          <w:sz w:val="24"/>
          <w:szCs w:val="24"/>
        </w:rPr>
        <w:lastRenderedPageBreak/>
        <w:drawing>
          <wp:anchor distT="0" distB="0" distL="114300" distR="114300" simplePos="0" relativeHeight="251721728" behindDoc="1" locked="0" layoutInCell="1" allowOverlap="1" wp14:anchorId="0321560E" wp14:editId="533BBCE2">
            <wp:simplePos x="0" y="0"/>
            <wp:positionH relativeFrom="column">
              <wp:posOffset>198120</wp:posOffset>
            </wp:positionH>
            <wp:positionV relativeFrom="paragraph">
              <wp:posOffset>751840</wp:posOffset>
            </wp:positionV>
            <wp:extent cx="3206115" cy="1426210"/>
            <wp:effectExtent l="0" t="0" r="0" b="2540"/>
            <wp:wrapTight wrapText="bothSides">
              <wp:wrapPolygon edited="0">
                <wp:start x="14631" y="0"/>
                <wp:lineTo x="14503" y="289"/>
                <wp:lineTo x="14759" y="4616"/>
                <wp:lineTo x="0" y="6347"/>
                <wp:lineTo x="0" y="20196"/>
                <wp:lineTo x="3722" y="21350"/>
                <wp:lineTo x="9112" y="21350"/>
                <wp:lineTo x="21433" y="21350"/>
                <wp:lineTo x="21433" y="16734"/>
                <wp:lineTo x="18866" y="13849"/>
                <wp:lineTo x="18738" y="0"/>
                <wp:lineTo x="14631" y="0"/>
              </wp:wrapPolygon>
            </wp:wrapTight>
            <wp:docPr id="24" name="Picture 24" descr="C:\Users\dritchey.UAB-PEDIATRICS\AppData\Local\Microsoft\Windows\Temporary Internet Files\Content.IE5\V3NBRTFC\thumb-laboratory-pictofigo-hi-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itchey.UAB-PEDIATRICS\AppData\Local\Microsoft\Windows\Temporary Internet Files\Content.IE5\V3NBRTFC\thumb-laboratory-pictofigo-hi-022[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6115"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FA0D5" w14:textId="0441DA9C" w:rsidR="00A414EA" w:rsidRDefault="003F0251" w:rsidP="00E90686">
      <w:pPr>
        <w:rPr>
          <w:rFonts w:ascii="Calibri" w:hAnsi="Calibri"/>
          <w:color w:val="1F497D"/>
          <w:sz w:val="24"/>
          <w:szCs w:val="24"/>
        </w:rPr>
      </w:pPr>
      <w:r>
        <w:rPr>
          <w:noProof/>
        </w:rPr>
        <w:lastRenderedPageBreak/>
        <mc:AlternateContent>
          <mc:Choice Requires="wps">
            <w:drawing>
              <wp:anchor distT="0" distB="18415" distL="114300" distR="114300" simplePos="0" relativeHeight="251687936" behindDoc="0" locked="0" layoutInCell="0" allowOverlap="1" wp14:anchorId="36B5601F" wp14:editId="6D6C55CE">
                <wp:simplePos x="0" y="0"/>
                <wp:positionH relativeFrom="page">
                  <wp:posOffset>4105910</wp:posOffset>
                </wp:positionH>
                <wp:positionV relativeFrom="page">
                  <wp:posOffset>6203315</wp:posOffset>
                </wp:positionV>
                <wp:extent cx="3575050" cy="965200"/>
                <wp:effectExtent l="0" t="0" r="0" b="6350"/>
                <wp:wrapTopAndBottom/>
                <wp:docPr id="13" name="Text Box 13"/>
                <wp:cNvGraphicFramePr/>
                <a:graphic xmlns:a="http://schemas.openxmlformats.org/drawingml/2006/main">
                  <a:graphicData uri="http://schemas.microsoft.com/office/word/2010/wordprocessingShape">
                    <wps:wsp>
                      <wps:cNvSpPr txBox="1"/>
                      <wps:spPr>
                        <a:xfrm>
                          <a:off x="0" y="0"/>
                          <a:ext cx="3575050" cy="96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1BA33" w14:textId="77777777" w:rsidR="006854A7" w:rsidRPr="000E4D98" w:rsidRDefault="006854A7" w:rsidP="000E4D98">
                            <w:pPr>
                              <w:rPr>
                                <w:rFonts w:ascii="Lucida Handwriting" w:hAnsi="Lucida Handwriting"/>
                                <w:sz w:val="32"/>
                                <w:szCs w:val="32"/>
                              </w:rPr>
                            </w:pPr>
                            <w:r w:rsidRPr="000E4D98">
                              <w:rPr>
                                <w:rFonts w:ascii="Lucida Handwriting" w:hAnsi="Lucida Handwriting"/>
                                <w:sz w:val="32"/>
                                <w:szCs w:val="32"/>
                              </w:rPr>
                              <w:t>From The LAB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323.3pt;margin-top:488.45pt;width:281.5pt;height:76pt;z-index:251687936;visibility:visible;mso-wrap-style:square;mso-width-percent:0;mso-height-percent:0;mso-wrap-distance-left:9pt;mso-wrap-distance-top:0;mso-wrap-distance-right:9pt;mso-wrap-distance-bottom:1.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" o:allowincell="f" filled="f" stroked="f" strokeweight=".5pt">
                <v:textbox>
                  <w:txbxContent>
                    <w:p w14:paraId="2FA1BA33" w14:textId="77777777" w:rsidR="006854A7" w:rsidRPr="000E4D98" w:rsidRDefault="006854A7" w:rsidP="000E4D98">
                      <w:pPr>
                        <w:rPr>
                          <w:rFonts w:ascii="Lucida Handwriting" w:hAnsi="Lucida Handwriting"/>
                          <w:sz w:val="32"/>
                          <w:szCs w:val="32"/>
                        </w:rPr>
                      </w:pPr>
                      <w:r w:rsidRPr="000E4D98">
                        <w:rPr>
                          <w:rFonts w:ascii="Lucida Handwriting" w:hAnsi="Lucida Handwriting"/>
                          <w:sz w:val="32"/>
                          <w:szCs w:val="32"/>
                        </w:rPr>
                        <w:t>From The LAB</w:t>
                      </w:r>
                    </w:p>
                  </w:txbxContent>
                </v:textbox>
                <w10:wrap type="topAndBottom" anchorx="page" anchory="page"/>
              </v:shape>
            </w:pict>
          </mc:Fallback>
        </mc:AlternateContent>
      </w:r>
    </w:p>
    <w:p w14:paraId="16DA10C1" w14:textId="32E4FD62" w:rsidR="001A0778" w:rsidRDefault="001A0778" w:rsidP="00E90686">
      <w:pPr>
        <w:rPr>
          <w:rFonts w:ascii="Calibri" w:hAnsi="Calibri"/>
          <w:color w:val="1F497D"/>
          <w:sz w:val="24"/>
          <w:szCs w:val="24"/>
        </w:rPr>
      </w:pPr>
    </w:p>
    <w:p w14:paraId="07BA3052" w14:textId="77777777" w:rsidR="004E39EC" w:rsidRDefault="004E39EC" w:rsidP="00E90686">
      <w:pPr>
        <w:rPr>
          <w:rFonts w:ascii="Calibri" w:hAnsi="Calibri"/>
          <w:color w:val="1F497D"/>
          <w:sz w:val="24"/>
          <w:szCs w:val="24"/>
        </w:rPr>
      </w:pPr>
    </w:p>
    <w:p w14:paraId="0CDC7B81" w14:textId="77777777" w:rsidR="004E39EC" w:rsidRDefault="004E39EC" w:rsidP="00E90686">
      <w:pPr>
        <w:rPr>
          <w:rFonts w:ascii="Calibri" w:hAnsi="Calibri"/>
          <w:color w:val="1F497D"/>
          <w:sz w:val="24"/>
          <w:szCs w:val="24"/>
        </w:rPr>
      </w:pPr>
    </w:p>
    <w:p w14:paraId="017AC2CF" w14:textId="77777777" w:rsidR="004E39EC" w:rsidRPr="004E39EC" w:rsidRDefault="004E39EC" w:rsidP="004E39EC">
      <w:pPr>
        <w:pStyle w:val="ListParagraph"/>
        <w:numPr>
          <w:ilvl w:val="0"/>
          <w:numId w:val="10"/>
        </w:numPr>
        <w:spacing w:after="0"/>
        <w:contextualSpacing w:val="0"/>
        <w:rPr>
          <w:sz w:val="24"/>
          <w:szCs w:val="24"/>
        </w:rPr>
      </w:pPr>
      <w:r w:rsidRPr="004E39EC">
        <w:rPr>
          <w:sz w:val="24"/>
          <w:szCs w:val="24"/>
        </w:rPr>
        <w:t>For ALL studies</w:t>
      </w:r>
      <w:r w:rsidR="006854A7">
        <w:rPr>
          <w:sz w:val="24"/>
          <w:szCs w:val="24"/>
        </w:rPr>
        <w:t>,</w:t>
      </w:r>
      <w:r w:rsidRPr="004E39EC">
        <w:rPr>
          <w:sz w:val="24"/>
          <w:szCs w:val="24"/>
        </w:rPr>
        <w:t xml:space="preserve"> please pay attention to handwriting.  It takes additional time and effort for us to try to make out sketchy handwriting.  Please remember the importance of helping us on the receiving end to distinguish between 7 and 1, between 2 and Z, 5 and S.  Place a line thru the center of 7 and Z.  Make your </w:t>
      </w:r>
      <w:proofErr w:type="spellStart"/>
      <w:r w:rsidRPr="004E39EC">
        <w:rPr>
          <w:sz w:val="24"/>
          <w:szCs w:val="24"/>
        </w:rPr>
        <w:t>Ss</w:t>
      </w:r>
      <w:proofErr w:type="spellEnd"/>
      <w:r w:rsidRPr="004E39EC">
        <w:rPr>
          <w:sz w:val="24"/>
          <w:szCs w:val="24"/>
        </w:rPr>
        <w:t xml:space="preserve"> curvy and your 5s straight.  We receive every sample by its label and refer to form 52 mostly for confirmation on something we can’t make out.  What you input into form 52, we input into form 52B. We have one person, and sometimes 2, who receive ALL the samples from all the sites. If you send us 112 samples, someone else is sending just as many or more!  </w:t>
      </w:r>
      <w:r>
        <w:rPr>
          <w:sz w:val="24"/>
          <w:szCs w:val="24"/>
        </w:rPr>
        <w:br/>
      </w:r>
    </w:p>
    <w:p w14:paraId="5D90227D" w14:textId="77777777" w:rsidR="004E39EC" w:rsidRPr="004E39EC" w:rsidRDefault="004E39EC" w:rsidP="004E39EC">
      <w:pPr>
        <w:ind w:left="720" w:hanging="360"/>
        <w:rPr>
          <w:sz w:val="24"/>
          <w:szCs w:val="24"/>
        </w:rPr>
      </w:pPr>
      <w:r w:rsidRPr="004E39EC">
        <w:rPr>
          <w:sz w:val="24"/>
          <w:szCs w:val="24"/>
        </w:rPr>
        <w:lastRenderedPageBreak/>
        <w:t xml:space="preserve">2.    If you’re sending samples on dry ice, please, please, please </w:t>
      </w:r>
      <w:r w:rsidRPr="000E4D98">
        <w:rPr>
          <w:b/>
          <w:color w:val="FF0000"/>
          <w:sz w:val="24"/>
          <w:szCs w:val="24"/>
        </w:rPr>
        <w:t>DO NOT</w:t>
      </w:r>
      <w:r w:rsidRPr="000E4D98">
        <w:rPr>
          <w:color w:val="FF0000"/>
          <w:sz w:val="24"/>
          <w:szCs w:val="24"/>
        </w:rPr>
        <w:t xml:space="preserve"> </w:t>
      </w:r>
      <w:r w:rsidRPr="004E39EC">
        <w:rPr>
          <w:sz w:val="24"/>
          <w:szCs w:val="24"/>
        </w:rPr>
        <w:t xml:space="preserve">tape the internal cooler…dry ice needs to breathe.  Taping the box goes against IATA shipping rules. Also taping the internal box makes it really hard for us to get into.  </w:t>
      </w:r>
    </w:p>
    <w:p w14:paraId="7D880474" w14:textId="77777777" w:rsidR="004E39EC" w:rsidRPr="004E39EC" w:rsidRDefault="004E39EC" w:rsidP="004E39EC">
      <w:pPr>
        <w:pStyle w:val="ListParagraph"/>
        <w:numPr>
          <w:ilvl w:val="0"/>
          <w:numId w:val="11"/>
        </w:numPr>
        <w:spacing w:after="0"/>
        <w:contextualSpacing w:val="0"/>
        <w:rPr>
          <w:sz w:val="24"/>
          <w:szCs w:val="24"/>
        </w:rPr>
      </w:pPr>
      <w:r w:rsidRPr="004E39EC">
        <w:rPr>
          <w:sz w:val="24"/>
          <w:szCs w:val="24"/>
        </w:rPr>
        <w:t> For BK-Natural History 11-0071 please DO NOT overfill or even fill the large blue-top conical tube with urine.  When these are frozen the urine expands and the tops break.  Leave about 2 ml empty for this reason.  Also make sure lid is seated well and tight.  </w:t>
      </w:r>
      <w:r>
        <w:rPr>
          <w:sz w:val="24"/>
          <w:szCs w:val="24"/>
        </w:rPr>
        <w:br/>
      </w:r>
    </w:p>
    <w:p w14:paraId="661FC2C9" w14:textId="77777777" w:rsidR="004E39EC" w:rsidRDefault="004E39EC" w:rsidP="004E39EC">
      <w:pPr>
        <w:pStyle w:val="ListParagraph"/>
        <w:numPr>
          <w:ilvl w:val="0"/>
          <w:numId w:val="11"/>
        </w:numPr>
        <w:spacing w:after="0"/>
        <w:contextualSpacing w:val="0"/>
        <w:rPr>
          <w:sz w:val="24"/>
          <w:szCs w:val="24"/>
        </w:rPr>
      </w:pPr>
      <w:r w:rsidRPr="004E39EC">
        <w:rPr>
          <w:sz w:val="24"/>
          <w:szCs w:val="24"/>
        </w:rPr>
        <w:t>You will begin to see some emails from Katherine (Kat) Jones in regards to receiving samples and any discrepancies between form 52 and 52B.  She will also be assisting in getting laboratory supplies to you.  </w:t>
      </w:r>
    </w:p>
    <w:p w14:paraId="6B80818B" w14:textId="77777777" w:rsidR="003E4D8F" w:rsidRDefault="003E4D8F" w:rsidP="003E4D8F">
      <w:pPr>
        <w:pStyle w:val="ListParagraph"/>
        <w:spacing w:after="0"/>
        <w:contextualSpacing w:val="0"/>
        <w:rPr>
          <w:sz w:val="24"/>
          <w:szCs w:val="24"/>
        </w:rPr>
      </w:pPr>
    </w:p>
    <w:p w14:paraId="3BF69A3F" w14:textId="77777777" w:rsidR="003E4D8F" w:rsidRPr="004E39EC" w:rsidRDefault="003E4D8F" w:rsidP="004E39EC">
      <w:pPr>
        <w:pStyle w:val="ListParagraph"/>
        <w:numPr>
          <w:ilvl w:val="0"/>
          <w:numId w:val="11"/>
        </w:numPr>
        <w:spacing w:after="0"/>
        <w:contextualSpacing w:val="0"/>
        <w:rPr>
          <w:sz w:val="24"/>
          <w:szCs w:val="24"/>
        </w:rPr>
      </w:pPr>
      <w:r>
        <w:rPr>
          <w:sz w:val="24"/>
          <w:szCs w:val="24"/>
        </w:rPr>
        <w:t xml:space="preserve">For </w:t>
      </w:r>
      <w:proofErr w:type="spellStart"/>
      <w:r>
        <w:rPr>
          <w:sz w:val="24"/>
          <w:szCs w:val="24"/>
        </w:rPr>
        <w:t>GeneXpert</w:t>
      </w:r>
      <w:proofErr w:type="spellEnd"/>
      <w:r>
        <w:rPr>
          <w:sz w:val="24"/>
          <w:szCs w:val="24"/>
        </w:rPr>
        <w:t xml:space="preserve"> 11-0070 sites, the time is </w:t>
      </w:r>
      <w:r>
        <w:rPr>
          <w:b/>
          <w:i/>
          <w:sz w:val="24"/>
          <w:szCs w:val="24"/>
        </w:rPr>
        <w:t>no longer required</w:t>
      </w:r>
      <w:r>
        <w:rPr>
          <w:sz w:val="24"/>
          <w:szCs w:val="24"/>
        </w:rPr>
        <w:t xml:space="preserve"> to be documented on Form 52!</w:t>
      </w:r>
    </w:p>
    <w:p w14:paraId="7E883A53" w14:textId="2B0ADC8E" w:rsidR="00A414EA" w:rsidRPr="00A414EA" w:rsidRDefault="00A414EA" w:rsidP="004E39EC">
      <w:pPr>
        <w:pStyle w:val="ListParagraph"/>
        <w:ind w:left="465"/>
        <w:rPr>
          <w:rFonts w:ascii="Calibri" w:hAnsi="Calibri"/>
          <w:color w:val="1F497D"/>
          <w:sz w:val="24"/>
          <w:szCs w:val="24"/>
        </w:rPr>
      </w:pPr>
    </w:p>
    <w:p w14:paraId="4B328161" w14:textId="77777777" w:rsidR="00A414EA" w:rsidRPr="003E4D8F" w:rsidRDefault="003E4D8F" w:rsidP="00E90686">
      <w:pPr>
        <w:rPr>
          <w:rFonts w:ascii="Calibri" w:hAnsi="Calibri"/>
          <w:b/>
          <w:color w:val="1F497D"/>
          <w:sz w:val="40"/>
          <w:szCs w:val="40"/>
        </w:rPr>
      </w:pPr>
      <w:r w:rsidRPr="003E4D8F">
        <w:rPr>
          <w:rFonts w:ascii="Calibri" w:hAnsi="Calibri"/>
          <w:b/>
          <w:color w:val="1F497D"/>
          <w:sz w:val="40"/>
          <w:szCs w:val="40"/>
        </w:rPr>
        <w:t>SHIPPING NOTES</w:t>
      </w:r>
    </w:p>
    <w:p w14:paraId="6B9A508F" w14:textId="5ABBEBA2" w:rsidR="003E4D8F" w:rsidRDefault="003E4D8F" w:rsidP="00E90686">
      <w:pPr>
        <w:rPr>
          <w:rFonts w:ascii="Calibri" w:hAnsi="Calibri"/>
          <w:color w:val="1F497D"/>
          <w:sz w:val="32"/>
          <w:szCs w:val="32"/>
        </w:rPr>
      </w:pPr>
      <w:r>
        <w:rPr>
          <w:rFonts w:ascii="Calibri" w:hAnsi="Calibri"/>
          <w:noProof/>
          <w:color w:val="1F497D"/>
          <w:sz w:val="32"/>
          <w:szCs w:val="32"/>
        </w:rPr>
        <w:drawing>
          <wp:anchor distT="0" distB="0" distL="114300" distR="114300" simplePos="0" relativeHeight="251722752" behindDoc="1" locked="0" layoutInCell="1" allowOverlap="1" wp14:anchorId="5E8EBB50" wp14:editId="24B4C83A">
            <wp:simplePos x="0" y="0"/>
            <wp:positionH relativeFrom="column">
              <wp:posOffset>36195</wp:posOffset>
            </wp:positionH>
            <wp:positionV relativeFrom="paragraph">
              <wp:posOffset>128270</wp:posOffset>
            </wp:positionV>
            <wp:extent cx="2584450" cy="2171065"/>
            <wp:effectExtent l="0" t="0" r="6350" b="635"/>
            <wp:wrapTight wrapText="bothSides">
              <wp:wrapPolygon edited="0">
                <wp:start x="0" y="0"/>
                <wp:lineTo x="0" y="21417"/>
                <wp:lineTo x="21494" y="21417"/>
                <wp:lineTo x="21494" y="0"/>
                <wp:lineTo x="0" y="0"/>
              </wp:wrapPolygon>
            </wp:wrapTight>
            <wp:docPr id="32" name="Picture 32" descr="C:\Users\dritchey.UAB-PEDIATRICS\AppData\Local\Microsoft\Windows\Temporary Internet Files\Content.IE5\V3NBRTFC\cruise_sh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itchey.UAB-PEDIATRICS\AppData\Local\Microsoft\Windows\Temporary Internet Files\Content.IE5\V3NBRTFC\cruise_ship[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4450" cy="2171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olor w:val="1F497D"/>
          <w:sz w:val="32"/>
          <w:szCs w:val="32"/>
        </w:rPr>
        <w:t xml:space="preserve">There have been some recent lost or </w:t>
      </w:r>
      <w:proofErr w:type="spellStart"/>
      <w:r>
        <w:rPr>
          <w:rFonts w:ascii="Calibri" w:hAnsi="Calibri"/>
          <w:color w:val="1F497D"/>
          <w:sz w:val="32"/>
          <w:szCs w:val="32"/>
        </w:rPr>
        <w:t>mis</w:t>
      </w:r>
      <w:proofErr w:type="spellEnd"/>
      <w:r>
        <w:rPr>
          <w:rFonts w:ascii="Calibri" w:hAnsi="Calibri"/>
          <w:color w:val="1F497D"/>
          <w:sz w:val="32"/>
          <w:szCs w:val="32"/>
        </w:rPr>
        <w:t>-delivered shipments lately.  Here are some tips to prevent that:</w:t>
      </w:r>
    </w:p>
    <w:p w14:paraId="1A11747D" w14:textId="40237B01" w:rsidR="003E4D8F" w:rsidRDefault="008555DD" w:rsidP="003E4D8F">
      <w:pPr>
        <w:pStyle w:val="ListParagraph"/>
        <w:numPr>
          <w:ilvl w:val="0"/>
          <w:numId w:val="12"/>
        </w:numPr>
        <w:rPr>
          <w:rFonts w:ascii="Calibri" w:hAnsi="Calibri"/>
          <w:color w:val="1F497D"/>
          <w:sz w:val="32"/>
          <w:szCs w:val="32"/>
        </w:rPr>
      </w:pPr>
      <w:r>
        <w:rPr>
          <w:rFonts w:ascii="Calibri" w:hAnsi="Calibri"/>
          <w:color w:val="1F497D"/>
          <w:sz w:val="32"/>
          <w:szCs w:val="32"/>
        </w:rPr>
        <w:t>Be careful how you complete the label because it is very difficult to make changes to delivery once a package has shipped</w:t>
      </w:r>
      <w:r w:rsidR="003E4D8F">
        <w:rPr>
          <w:rFonts w:ascii="Calibri" w:hAnsi="Calibri"/>
          <w:color w:val="1F497D"/>
          <w:sz w:val="32"/>
          <w:szCs w:val="32"/>
        </w:rPr>
        <w:t>.  After the shipment” phone calls to change delivery information rarely get to the drivers.  Drivers work off of what you put on that shipping label.</w:t>
      </w:r>
    </w:p>
    <w:p w14:paraId="3A9C6852" w14:textId="77777777" w:rsidR="000E752C" w:rsidRDefault="000E752C" w:rsidP="000E752C">
      <w:pPr>
        <w:pStyle w:val="ListParagraph"/>
        <w:rPr>
          <w:rFonts w:ascii="Calibri" w:hAnsi="Calibri"/>
          <w:color w:val="1F497D"/>
          <w:sz w:val="32"/>
          <w:szCs w:val="32"/>
        </w:rPr>
      </w:pPr>
    </w:p>
    <w:p w14:paraId="3A66CBB2" w14:textId="081CBC0D" w:rsidR="003F0251" w:rsidRPr="00FB524C" w:rsidRDefault="003E4D8F" w:rsidP="00FB524C">
      <w:pPr>
        <w:pStyle w:val="ListParagraph"/>
        <w:numPr>
          <w:ilvl w:val="0"/>
          <w:numId w:val="12"/>
        </w:numPr>
        <w:rPr>
          <w:rFonts w:ascii="Calibri" w:hAnsi="Calibri"/>
          <w:color w:val="1F497D"/>
          <w:sz w:val="32"/>
          <w:szCs w:val="32"/>
        </w:rPr>
      </w:pPr>
      <w:r w:rsidRPr="00FB524C">
        <w:rPr>
          <w:rFonts w:ascii="Calibri" w:hAnsi="Calibri"/>
          <w:color w:val="1F497D"/>
          <w:sz w:val="32"/>
          <w:szCs w:val="32"/>
        </w:rPr>
        <w:t>Please check the cut-off time for shipping at your location.  You may think you are sending specimens “next-day,” but if you have missed the cut-off, your package won’t arrive for 2-3 days.  This is an especially sensitive issue close to the weekend.  You may schedule shipment on Thursday, but if you missed the cut-off, it won’t go out until Friday, and then will be delivered and sit unattended on the w</w:t>
      </w:r>
      <w:bookmarkStart w:id="0" w:name="_GoBack"/>
      <w:bookmarkEnd w:id="0"/>
      <w:r w:rsidRPr="00FB524C">
        <w:rPr>
          <w:rFonts w:ascii="Calibri" w:hAnsi="Calibri"/>
          <w:color w:val="1F497D"/>
          <w:sz w:val="32"/>
          <w:szCs w:val="32"/>
        </w:rPr>
        <w:t xml:space="preserve">eekend.  </w:t>
      </w:r>
    </w:p>
    <w:p w14:paraId="538B69C9" w14:textId="6F28EA36" w:rsidR="000E4D98" w:rsidRPr="00FB524C" w:rsidRDefault="000E752C" w:rsidP="000E4D98">
      <w:pPr>
        <w:rPr>
          <w:rFonts w:ascii="Calibri" w:hAnsi="Calibri"/>
          <w:color w:val="1F497D"/>
          <w:sz w:val="72"/>
          <w:szCs w:val="72"/>
        </w:rPr>
      </w:pPr>
      <w:r>
        <w:rPr>
          <w:rFonts w:ascii="Calibri" w:hAnsi="Calibri"/>
          <w:noProof/>
          <w:color w:val="1F497D"/>
          <w:sz w:val="32"/>
          <w:szCs w:val="32"/>
        </w:rPr>
        <w:drawing>
          <wp:anchor distT="0" distB="0" distL="114300" distR="114300" simplePos="0" relativeHeight="251734016" behindDoc="1" locked="0" layoutInCell="1" allowOverlap="1" wp14:anchorId="2BD72F8B" wp14:editId="70D6DF03">
            <wp:simplePos x="0" y="0"/>
            <wp:positionH relativeFrom="column">
              <wp:posOffset>0</wp:posOffset>
            </wp:positionH>
            <wp:positionV relativeFrom="paragraph">
              <wp:posOffset>268605</wp:posOffset>
            </wp:positionV>
            <wp:extent cx="1399540" cy="855345"/>
            <wp:effectExtent l="0" t="0" r="0" b="1905"/>
            <wp:wrapTight wrapText="bothSides">
              <wp:wrapPolygon edited="0">
                <wp:start x="0" y="0"/>
                <wp:lineTo x="0" y="21167"/>
                <wp:lineTo x="21169" y="21167"/>
                <wp:lineTo x="21169" y="0"/>
                <wp:lineTo x="0" y="0"/>
              </wp:wrapPolygon>
            </wp:wrapTight>
            <wp:docPr id="16" name="Picture 16" descr="C:\Users\dritchey.UAB-PEDIATRICS\AppData\Local\Microsoft\Windows\Temporary Internet Files\Content.IE5\59HV6VCS\questio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itchey.UAB-PEDIATRICS\AppData\Local\Microsoft\Windows\Temporary Internet Files\Content.IE5\59HV6VCS\question 1[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954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24C">
        <w:rPr>
          <w:rFonts w:ascii="Calibri" w:hAnsi="Calibri"/>
          <w:noProof/>
          <w:color w:val="1F497D"/>
          <w:sz w:val="72"/>
          <w:szCs w:val="72"/>
        </w:rPr>
        <w:t>QUESTIONS?  CALL THE CENTRAL UNIT!</w:t>
      </w:r>
    </w:p>
    <w:p w14:paraId="26752610" w14:textId="77777777" w:rsidR="000E4D98" w:rsidRDefault="000E4D98" w:rsidP="000E4D98">
      <w:pPr>
        <w:rPr>
          <w:rFonts w:ascii="Calibri" w:hAnsi="Calibri"/>
          <w:color w:val="1F497D"/>
          <w:sz w:val="32"/>
          <w:szCs w:val="32"/>
        </w:rPr>
      </w:pPr>
    </w:p>
    <w:p w14:paraId="7741F54C" w14:textId="77777777" w:rsidR="000E4D98" w:rsidRPr="000E4D98" w:rsidRDefault="000E4D98" w:rsidP="000E4D98">
      <w:pPr>
        <w:rPr>
          <w:rFonts w:ascii="Calibri" w:hAnsi="Calibri"/>
          <w:color w:val="1F497D"/>
          <w:sz w:val="32"/>
          <w:szCs w:val="32"/>
        </w:rPr>
      </w:pPr>
    </w:p>
    <w:p w14:paraId="0856C858" w14:textId="288ECCB5" w:rsidR="00E90686" w:rsidRDefault="000E752C" w:rsidP="00E90686">
      <w:pPr>
        <w:rPr>
          <w:rFonts w:ascii="Calibri" w:hAnsi="Calibri"/>
          <w:color w:val="1F497D"/>
          <w:sz w:val="22"/>
        </w:rPr>
      </w:pPr>
      <w:r>
        <w:rPr>
          <w:rFonts w:ascii="Calibri" w:hAnsi="Calibri"/>
          <w:noProof/>
          <w:color w:val="1F497D"/>
          <w:sz w:val="22"/>
        </w:rPr>
        <w:lastRenderedPageBreak/>
        <w:drawing>
          <wp:inline distT="0" distB="0" distL="0" distR="0" wp14:anchorId="6C8FB4CA" wp14:editId="7004BAB3">
            <wp:extent cx="7620" cy="7620"/>
            <wp:effectExtent l="0" t="0" r="0" b="0"/>
            <wp:docPr id="12" name="Picture 12" descr="C:\Users\dritchey.UAB-PEDIATRICS\AppData\Local\Microsoft\Windows\Temporary Internet Files\Content.IE5\V3NBRTFC\adamtglass-c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itchey.UAB-PEDIATRICS\AppData\Local\Microsoft\Windows\Temporary Internet Files\Content.IE5\V3NBRTFC\adamtglass-com[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Calibri" w:hAnsi="Calibri"/>
          <w:noProof/>
          <w:color w:val="1F497D"/>
          <w:sz w:val="22"/>
        </w:rPr>
        <w:drawing>
          <wp:inline distT="0" distB="0" distL="0" distR="0" wp14:anchorId="716974D5" wp14:editId="385824F6">
            <wp:extent cx="7620" cy="7620"/>
            <wp:effectExtent l="0" t="0" r="0" b="0"/>
            <wp:docPr id="15" name="Picture 15" descr="C:\Users\dritchey.UAB-PEDIATRICS\AppData\Local\Microsoft\Windows\Temporary Internet Files\Content.IE5\V3NBRTFC\adamtglass-c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itchey.UAB-PEDIATRICS\AppData\Local\Microsoft\Windows\Temporary Internet Files\Content.IE5\V3NBRTFC\adamtglass-com[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Style w:val="TableGrid"/>
        <w:tblW w:w="70"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CellMar>
          <w:left w:w="0" w:type="dxa"/>
          <w:right w:w="0" w:type="dxa"/>
        </w:tblCellMar>
        <w:tblLook w:val="04A0" w:firstRow="1" w:lastRow="0" w:firstColumn="1" w:lastColumn="0" w:noHBand="0" w:noVBand="1"/>
        <w:tblDescription w:val="Sidebar"/>
      </w:tblPr>
      <w:tblGrid>
        <w:gridCol w:w="70"/>
      </w:tblGrid>
      <w:tr w:rsidR="0001065E" w14:paraId="224A1758" w14:textId="77777777" w:rsidTr="008555DD">
        <w:trPr>
          <w:cantSplit/>
          <w:trHeight w:val="273"/>
        </w:trPr>
        <w:tc>
          <w:tcPr>
            <w:tcW w:w="70" w:type="dxa"/>
            <w:shd w:val="clear" w:color="auto" w:fill="404040" w:themeFill="text1" w:themeFillTint="BF"/>
            <w:vAlign w:val="center"/>
          </w:tcPr>
          <w:p w14:paraId="045093FE" w14:textId="1759013D" w:rsidR="0001065E" w:rsidRDefault="0001065E" w:rsidP="00CA2D28">
            <w:pPr>
              <w:pStyle w:val="Heading4"/>
              <w:outlineLvl w:val="3"/>
            </w:pPr>
          </w:p>
        </w:tc>
      </w:tr>
    </w:tbl>
    <w:p w14:paraId="0F6E5AEC" w14:textId="77777777" w:rsidR="0001065E" w:rsidRDefault="0001065E">
      <w:pPr>
        <w:pStyle w:val="Sidebarphoto"/>
      </w:pPr>
    </w:p>
    <w:p w14:paraId="17A2BBF2" w14:textId="77777777" w:rsidR="00400536" w:rsidRDefault="00400536">
      <w:pPr>
        <w:pStyle w:val="SidebarText"/>
        <w:rPr>
          <w:rFonts w:ascii="Arial" w:hAnsi="Arial" w:cs="Arial"/>
          <w:color w:val="FF0000"/>
          <w:sz w:val="32"/>
          <w:szCs w:val="32"/>
        </w:rPr>
        <w:sectPr w:rsidR="00400536" w:rsidSect="00E90686">
          <w:type w:val="continuous"/>
          <w:pgSz w:w="12240" w:h="15840" w:code="1"/>
          <w:pgMar w:top="720" w:right="576" w:bottom="720" w:left="576" w:header="360" w:footer="720" w:gutter="0"/>
          <w:cols w:space="504"/>
          <w:titlePg/>
          <w:docGrid w:linePitch="360"/>
        </w:sectPr>
      </w:pPr>
    </w:p>
    <w:p w14:paraId="5910ECD5" w14:textId="77777777" w:rsidR="0001065E" w:rsidRDefault="0001065E">
      <w:pPr>
        <w:pStyle w:val="Sidebarphoto"/>
      </w:pPr>
    </w:p>
    <w:p w14:paraId="3C5DDBF1" w14:textId="77777777" w:rsidR="00400536" w:rsidRDefault="00400536">
      <w:pPr>
        <w:pStyle w:val="Sidebarphoto"/>
      </w:pPr>
    </w:p>
    <w:p w14:paraId="77CB9393" w14:textId="77777777" w:rsidR="00B62EF5" w:rsidRDefault="00B62EF5" w:rsidP="00B62EF5">
      <w:pPr>
        <w:pStyle w:val="SidebarText"/>
        <w:rPr>
          <w:rFonts w:ascii="Arial" w:hAnsi="Arial" w:cs="Arial"/>
          <w:b/>
          <w:color w:val="FF0000"/>
          <w:sz w:val="32"/>
          <w:szCs w:val="32"/>
          <w:lang w:val="fr-FR"/>
        </w:rPr>
      </w:pPr>
    </w:p>
    <w:p w14:paraId="57E9653D" w14:textId="77777777" w:rsidR="00967289" w:rsidRDefault="00967289" w:rsidP="00B62EF5">
      <w:pPr>
        <w:pStyle w:val="SidebarText"/>
        <w:rPr>
          <w:rFonts w:ascii="Arial" w:hAnsi="Arial" w:cs="Arial"/>
          <w:color w:val="0070C0"/>
          <w:sz w:val="52"/>
          <w:szCs w:val="52"/>
        </w:rPr>
      </w:pPr>
    </w:p>
    <w:p w14:paraId="2FDDB24C" w14:textId="77777777" w:rsidR="00967289" w:rsidRDefault="00967289" w:rsidP="00B62EF5">
      <w:pPr>
        <w:pStyle w:val="SidebarText"/>
        <w:rPr>
          <w:rFonts w:ascii="Arial" w:hAnsi="Arial" w:cs="Arial"/>
          <w:color w:val="0070C0"/>
          <w:sz w:val="52"/>
          <w:szCs w:val="52"/>
        </w:rPr>
      </w:pPr>
    </w:p>
    <w:p w14:paraId="670DDEFB" w14:textId="77777777" w:rsidR="00967289" w:rsidRDefault="00967289" w:rsidP="00B62EF5">
      <w:pPr>
        <w:pStyle w:val="SidebarText"/>
        <w:rPr>
          <w:rFonts w:ascii="Arial" w:hAnsi="Arial" w:cs="Arial"/>
          <w:color w:val="0070C0"/>
          <w:sz w:val="52"/>
          <w:szCs w:val="52"/>
        </w:rPr>
      </w:pPr>
    </w:p>
    <w:p w14:paraId="1A302711" w14:textId="77777777" w:rsidR="00967289" w:rsidRDefault="00967289" w:rsidP="00B62EF5">
      <w:pPr>
        <w:pStyle w:val="SidebarText"/>
        <w:rPr>
          <w:rFonts w:ascii="Arial" w:hAnsi="Arial" w:cs="Arial"/>
          <w:color w:val="0070C0"/>
          <w:sz w:val="52"/>
          <w:szCs w:val="52"/>
        </w:rPr>
      </w:pPr>
    </w:p>
    <w:p w14:paraId="44576F86" w14:textId="2CF8B3C0" w:rsidR="0001065E" w:rsidRDefault="0001065E" w:rsidP="00CA2D28">
      <w:pPr>
        <w:pStyle w:val="NoSpacing"/>
      </w:pPr>
    </w:p>
    <w:p w14:paraId="695E31EE" w14:textId="77777777" w:rsidR="00CC7E93" w:rsidRDefault="00CC7E93">
      <w:pPr>
        <w:pStyle w:val="Title-Back"/>
        <w:sectPr w:rsidR="00CC7E93" w:rsidSect="00E90686">
          <w:type w:val="continuous"/>
          <w:pgSz w:w="12240" w:h="15840" w:code="1"/>
          <w:pgMar w:top="720" w:right="576" w:bottom="720" w:left="576" w:header="360" w:footer="720" w:gutter="0"/>
          <w:cols w:num="3" w:space="504"/>
          <w:titlePg/>
          <w:docGrid w:linePitch="360"/>
        </w:sectPr>
      </w:pPr>
    </w:p>
    <w:tbl>
      <w:tblPr>
        <w:tblStyle w:val="TableGrid"/>
        <w:tblW w:w="50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gridCol w:w="2648"/>
        <w:gridCol w:w="2817"/>
      </w:tblGrid>
      <w:tr w:rsidR="0001065E" w14:paraId="2CBD181D" w14:textId="77777777" w:rsidTr="000E752C">
        <w:tc>
          <w:tcPr>
            <w:tcW w:w="2546" w:type="pct"/>
            <w:shd w:val="clear" w:color="auto" w:fill="auto"/>
            <w:tcMar>
              <w:top w:w="144" w:type="dxa"/>
              <w:right w:w="216" w:type="dxa"/>
            </w:tcMar>
          </w:tcPr>
          <w:p w14:paraId="27A71850" w14:textId="77777777" w:rsidR="0001065E" w:rsidRDefault="0001065E">
            <w:pPr>
              <w:pStyle w:val="Title-Back"/>
            </w:pPr>
          </w:p>
        </w:tc>
        <w:tc>
          <w:tcPr>
            <w:tcW w:w="1189" w:type="pct"/>
          </w:tcPr>
          <w:p w14:paraId="505C7B1F" w14:textId="77777777" w:rsidR="0001065E" w:rsidRPr="00CC7E93" w:rsidRDefault="0001065E">
            <w:pPr>
              <w:rPr>
                <w:sz w:val="40"/>
                <w:szCs w:val="40"/>
              </w:rPr>
            </w:pPr>
          </w:p>
        </w:tc>
        <w:tc>
          <w:tcPr>
            <w:tcW w:w="1265" w:type="pct"/>
          </w:tcPr>
          <w:p w14:paraId="06EC27BC" w14:textId="77777777" w:rsidR="0001065E" w:rsidRPr="00CC7E93" w:rsidRDefault="0001065E" w:rsidP="000F0E1D">
            <w:pPr>
              <w:rPr>
                <w:sz w:val="40"/>
                <w:szCs w:val="40"/>
              </w:rPr>
            </w:pPr>
          </w:p>
        </w:tc>
      </w:tr>
    </w:tbl>
    <w:p w14:paraId="6D52C894" w14:textId="77777777" w:rsidR="0001065E" w:rsidRDefault="0001065E"/>
    <w:sectPr w:rsidR="0001065E" w:rsidSect="00CC7E93">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67F51" w14:textId="77777777" w:rsidR="00861FED" w:rsidRDefault="00861FED">
      <w:pPr>
        <w:spacing w:after="0"/>
      </w:pPr>
      <w:r>
        <w:separator/>
      </w:r>
    </w:p>
    <w:p w14:paraId="6A3F4B7F" w14:textId="77777777" w:rsidR="00861FED" w:rsidRDefault="00861FED"/>
    <w:p w14:paraId="194037C2" w14:textId="77777777" w:rsidR="00861FED" w:rsidRDefault="00861FED"/>
  </w:endnote>
  <w:endnote w:type="continuationSeparator" w:id="0">
    <w:p w14:paraId="71AAC1EC" w14:textId="77777777" w:rsidR="00861FED" w:rsidRDefault="00861FED">
      <w:pPr>
        <w:spacing w:after="0"/>
      </w:pPr>
      <w:r>
        <w:continuationSeparator/>
      </w:r>
    </w:p>
    <w:p w14:paraId="3EDE6E20" w14:textId="77777777" w:rsidR="00861FED" w:rsidRDefault="00861FED"/>
    <w:p w14:paraId="763390F9" w14:textId="77777777" w:rsidR="00861FED" w:rsidRDefault="0086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5EE1B" w14:textId="77777777" w:rsidR="00861FED" w:rsidRDefault="00861FED">
      <w:pPr>
        <w:spacing w:after="0"/>
      </w:pPr>
      <w:r>
        <w:separator/>
      </w:r>
    </w:p>
    <w:p w14:paraId="052C8862" w14:textId="77777777" w:rsidR="00861FED" w:rsidRDefault="00861FED"/>
    <w:p w14:paraId="1878D3C6" w14:textId="77777777" w:rsidR="00861FED" w:rsidRDefault="00861FED"/>
  </w:footnote>
  <w:footnote w:type="continuationSeparator" w:id="0">
    <w:p w14:paraId="1A6DBEE6" w14:textId="77777777" w:rsidR="00861FED" w:rsidRDefault="00861FED">
      <w:pPr>
        <w:spacing w:after="0"/>
      </w:pPr>
      <w:r>
        <w:continuationSeparator/>
      </w:r>
    </w:p>
    <w:p w14:paraId="7F412A95" w14:textId="77777777" w:rsidR="00861FED" w:rsidRDefault="00861FED"/>
    <w:p w14:paraId="020B9CB4" w14:textId="77777777" w:rsidR="00861FED" w:rsidRDefault="00861F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01065E" w14:paraId="51FBD526" w14:textId="77777777">
      <w:trPr>
        <w:jc w:val="center"/>
      </w:trPr>
      <w:tc>
        <w:tcPr>
          <w:tcW w:w="5746" w:type="dxa"/>
          <w:shd w:val="clear" w:color="auto" w:fill="auto"/>
        </w:tcPr>
        <w:p w14:paraId="4DF73336" w14:textId="4B99A7FC" w:rsidR="0001065E" w:rsidRDefault="0001065E" w:rsidP="000F0E1D">
          <w:pPr>
            <w:pStyle w:val="Header"/>
          </w:pPr>
        </w:p>
      </w:tc>
      <w:tc>
        <w:tcPr>
          <w:tcW w:w="5747" w:type="dxa"/>
          <w:shd w:val="clear" w:color="auto" w:fill="auto"/>
        </w:tcPr>
        <w:p w14:paraId="1F7476BC" w14:textId="60CE53C6" w:rsidR="0001065E" w:rsidRDefault="0001065E">
          <w:pPr>
            <w:pStyle w:val="Header"/>
            <w:jc w:val="right"/>
            <w:rPr>
              <w:rStyle w:val="PageNumber"/>
            </w:rPr>
          </w:pPr>
        </w:p>
      </w:tc>
    </w:tr>
  </w:tbl>
  <w:p w14:paraId="452CFE40" w14:textId="6670BBFA" w:rsidR="0001065E" w:rsidRDefault="0001065E">
    <w:pPr>
      <w:pStyle w:val="NoSpacing"/>
      <w:ind w:left="-218"/>
    </w:pPr>
  </w:p>
  <w:p w14:paraId="6A22C938" w14:textId="77777777" w:rsidR="0001065E" w:rsidRDefault="0001065E">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99"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w:tblPr>
    <w:tblGrid>
      <w:gridCol w:w="5650"/>
      <w:gridCol w:w="5649"/>
    </w:tblGrid>
    <w:tr w:rsidR="0001065E" w14:paraId="18C1A0C6" w14:textId="77777777" w:rsidTr="001C74F4">
      <w:trPr>
        <w:cantSplit/>
        <w:trHeight w:val="449"/>
      </w:trPr>
      <w:tc>
        <w:tcPr>
          <w:tcW w:w="5650" w:type="dxa"/>
          <w:vAlign w:val="bottom"/>
        </w:tcPr>
        <w:p w14:paraId="17FB627A" w14:textId="77777777" w:rsidR="0001065E" w:rsidRDefault="002166A4">
          <w:pPr>
            <w:pStyle w:val="Header"/>
          </w:pPr>
          <w:r>
            <w:t>CASG EBRIEF</w:t>
          </w:r>
        </w:p>
      </w:tc>
      <w:tc>
        <w:tcPr>
          <w:tcW w:w="5649" w:type="dxa"/>
          <w:vAlign w:val="bottom"/>
        </w:tcPr>
        <w:p w14:paraId="21FD981F" w14:textId="77777777" w:rsidR="0001065E" w:rsidRDefault="000E752C" w:rsidP="001C74F4">
          <w:pPr>
            <w:pStyle w:val="IssueNumber"/>
          </w:pPr>
          <w:sdt>
            <w:sdtPr>
              <w:alias w:val="Issue No"/>
              <w:tag w:val="Issue No"/>
              <w:id w:val="-1257741977"/>
              <w:dataBinding w:prefixMappings="xmlns:ns0='http://purl.org/dc/elements/1.1/' xmlns:ns1='http://schemas.openxmlformats.org/package/2006/metadata/core-properties' " w:xpath="/ns1:coreProperties[1]/ns1:category[1]" w:storeItemID="{6C3C8BC8-F283-45AE-878A-BAB7291924A1}"/>
              <w:text/>
            </w:sdtPr>
            <w:sdtContent>
              <w:r w:rsidR="002166A4">
                <w:t>Fall 201</w:t>
              </w:r>
              <w:r w:rsidR="001C74F4">
                <w:t>5</w:t>
              </w:r>
            </w:sdtContent>
          </w:sdt>
          <w:r w:rsidR="00797CD0">
            <w:t xml:space="preserve"> </w:t>
          </w:r>
        </w:p>
      </w:tc>
    </w:tr>
  </w:tbl>
  <w:p w14:paraId="574198A8" w14:textId="77777777" w:rsidR="0001065E" w:rsidRDefault="0001065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nsid w:val="0AEB7F68"/>
    <w:multiLevelType w:val="hybridMultilevel"/>
    <w:tmpl w:val="24C267D6"/>
    <w:lvl w:ilvl="0" w:tplc="5B54394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EB67E8"/>
    <w:multiLevelType w:val="hybridMultilevel"/>
    <w:tmpl w:val="991E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434339"/>
    <w:multiLevelType w:val="hybridMultilevel"/>
    <w:tmpl w:val="55C493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713A9"/>
    <w:multiLevelType w:val="hybridMultilevel"/>
    <w:tmpl w:val="3A78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4632E"/>
    <w:multiLevelType w:val="hybridMultilevel"/>
    <w:tmpl w:val="33349F3A"/>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83A599F"/>
    <w:multiLevelType w:val="hybridMultilevel"/>
    <w:tmpl w:val="DF28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4"/>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1065E"/>
    <w:rsid w:val="00011D7C"/>
    <w:rsid w:val="000428A3"/>
    <w:rsid w:val="00082457"/>
    <w:rsid w:val="000A7631"/>
    <w:rsid w:val="000C6E12"/>
    <w:rsid w:val="000E4D98"/>
    <w:rsid w:val="000E752C"/>
    <w:rsid w:val="000F0E1D"/>
    <w:rsid w:val="001037F0"/>
    <w:rsid w:val="00114E60"/>
    <w:rsid w:val="001313E2"/>
    <w:rsid w:val="00161CA6"/>
    <w:rsid w:val="00191AB5"/>
    <w:rsid w:val="001A0778"/>
    <w:rsid w:val="001A3D44"/>
    <w:rsid w:val="001A7204"/>
    <w:rsid w:val="001C74F4"/>
    <w:rsid w:val="001E5F9A"/>
    <w:rsid w:val="002166A4"/>
    <w:rsid w:val="00245E1C"/>
    <w:rsid w:val="0028767A"/>
    <w:rsid w:val="002B6A84"/>
    <w:rsid w:val="002E4F18"/>
    <w:rsid w:val="00336BC4"/>
    <w:rsid w:val="00345F4F"/>
    <w:rsid w:val="00351CD8"/>
    <w:rsid w:val="00354036"/>
    <w:rsid w:val="003639D0"/>
    <w:rsid w:val="00380C2D"/>
    <w:rsid w:val="003E4D8F"/>
    <w:rsid w:val="003F0251"/>
    <w:rsid w:val="00400536"/>
    <w:rsid w:val="00456A16"/>
    <w:rsid w:val="004573C2"/>
    <w:rsid w:val="004A3E95"/>
    <w:rsid w:val="004D3CB0"/>
    <w:rsid w:val="004E39EC"/>
    <w:rsid w:val="004F54C9"/>
    <w:rsid w:val="00514FF6"/>
    <w:rsid w:val="00527C87"/>
    <w:rsid w:val="00543500"/>
    <w:rsid w:val="00555016"/>
    <w:rsid w:val="005B523F"/>
    <w:rsid w:val="005F4BFC"/>
    <w:rsid w:val="006839B2"/>
    <w:rsid w:val="006854A7"/>
    <w:rsid w:val="006A0167"/>
    <w:rsid w:val="006E0DFD"/>
    <w:rsid w:val="006E6435"/>
    <w:rsid w:val="00705F47"/>
    <w:rsid w:val="00795FF6"/>
    <w:rsid w:val="007960FA"/>
    <w:rsid w:val="00797CD0"/>
    <w:rsid w:val="007D545F"/>
    <w:rsid w:val="00801856"/>
    <w:rsid w:val="00802510"/>
    <w:rsid w:val="00806C79"/>
    <w:rsid w:val="00831B79"/>
    <w:rsid w:val="00846D69"/>
    <w:rsid w:val="008555DD"/>
    <w:rsid w:val="00861FED"/>
    <w:rsid w:val="0091491B"/>
    <w:rsid w:val="00932C71"/>
    <w:rsid w:val="00946F4F"/>
    <w:rsid w:val="00947909"/>
    <w:rsid w:val="00967289"/>
    <w:rsid w:val="00975130"/>
    <w:rsid w:val="009B078B"/>
    <w:rsid w:val="009B368D"/>
    <w:rsid w:val="009B5B73"/>
    <w:rsid w:val="009F4CD5"/>
    <w:rsid w:val="00A161E4"/>
    <w:rsid w:val="00A263FE"/>
    <w:rsid w:val="00A31115"/>
    <w:rsid w:val="00A414EA"/>
    <w:rsid w:val="00A46647"/>
    <w:rsid w:val="00AC6399"/>
    <w:rsid w:val="00AE1A9A"/>
    <w:rsid w:val="00B271AC"/>
    <w:rsid w:val="00B45851"/>
    <w:rsid w:val="00B62EF5"/>
    <w:rsid w:val="00BC384A"/>
    <w:rsid w:val="00C6213A"/>
    <w:rsid w:val="00C85066"/>
    <w:rsid w:val="00CA2D28"/>
    <w:rsid w:val="00CC7E93"/>
    <w:rsid w:val="00D160F4"/>
    <w:rsid w:val="00D9540B"/>
    <w:rsid w:val="00DA3313"/>
    <w:rsid w:val="00DB6ED1"/>
    <w:rsid w:val="00DD6BFB"/>
    <w:rsid w:val="00DE01BB"/>
    <w:rsid w:val="00DE7A82"/>
    <w:rsid w:val="00E0590A"/>
    <w:rsid w:val="00E14370"/>
    <w:rsid w:val="00E5132B"/>
    <w:rsid w:val="00E90686"/>
    <w:rsid w:val="00EA17E3"/>
    <w:rsid w:val="00EA7D48"/>
    <w:rsid w:val="00F07FE2"/>
    <w:rsid w:val="00F625DC"/>
    <w:rsid w:val="00F81152"/>
    <w:rsid w:val="00FB524C"/>
    <w:rsid w:val="00FC5858"/>
    <w:rsid w:val="00FC6B6D"/>
    <w:rsid w:val="00FD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paragraph" w:styleId="ListParagraph">
    <w:name w:val="List Paragraph"/>
    <w:basedOn w:val="Normal"/>
    <w:uiPriority w:val="34"/>
    <w:unhideWhenUsed/>
    <w:qFormat/>
    <w:rsid w:val="0028767A"/>
    <w:pPr>
      <w:ind w:left="720"/>
      <w:contextualSpacing/>
    </w:pPr>
  </w:style>
  <w:style w:type="paragraph" w:styleId="Quote">
    <w:name w:val="Quote"/>
    <w:basedOn w:val="Normal"/>
    <w:next w:val="Normal"/>
    <w:link w:val="QuoteChar"/>
    <w:uiPriority w:val="29"/>
    <w:qFormat/>
    <w:rsid w:val="004573C2"/>
    <w:pPr>
      <w:spacing w:after="200" w:line="276" w:lineRule="auto"/>
    </w:pPr>
    <w:rPr>
      <w:rFonts w:eastAsiaTheme="minorEastAsia"/>
      <w:i/>
      <w:iCs/>
      <w:color w:val="000000" w:themeColor="text1"/>
      <w:sz w:val="22"/>
      <w:lang w:eastAsia="ja-JP"/>
    </w:rPr>
  </w:style>
  <w:style w:type="character" w:customStyle="1" w:styleId="QuoteChar">
    <w:name w:val="Quote Char"/>
    <w:basedOn w:val="DefaultParagraphFont"/>
    <w:link w:val="Quote"/>
    <w:uiPriority w:val="29"/>
    <w:rsid w:val="004573C2"/>
    <w:rPr>
      <w:rFonts w:eastAsiaTheme="minorEastAsia"/>
      <w:i/>
      <w:iCs/>
      <w:color w:val="000000" w:themeColor="text1"/>
      <w:lang w:eastAsia="ja-JP"/>
    </w:rPr>
  </w:style>
  <w:style w:type="character" w:customStyle="1" w:styleId="apple-converted-space">
    <w:name w:val="apple-converted-space"/>
    <w:basedOn w:val="DefaultParagraphFont"/>
    <w:rsid w:val="00DA3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paragraph" w:styleId="ListParagraph">
    <w:name w:val="List Paragraph"/>
    <w:basedOn w:val="Normal"/>
    <w:uiPriority w:val="34"/>
    <w:unhideWhenUsed/>
    <w:qFormat/>
    <w:rsid w:val="0028767A"/>
    <w:pPr>
      <w:ind w:left="720"/>
      <w:contextualSpacing/>
    </w:pPr>
  </w:style>
  <w:style w:type="paragraph" w:styleId="Quote">
    <w:name w:val="Quote"/>
    <w:basedOn w:val="Normal"/>
    <w:next w:val="Normal"/>
    <w:link w:val="QuoteChar"/>
    <w:uiPriority w:val="29"/>
    <w:qFormat/>
    <w:rsid w:val="004573C2"/>
    <w:pPr>
      <w:spacing w:after="200" w:line="276" w:lineRule="auto"/>
    </w:pPr>
    <w:rPr>
      <w:rFonts w:eastAsiaTheme="minorEastAsia"/>
      <w:i/>
      <w:iCs/>
      <w:color w:val="000000" w:themeColor="text1"/>
      <w:sz w:val="22"/>
      <w:lang w:eastAsia="ja-JP"/>
    </w:rPr>
  </w:style>
  <w:style w:type="character" w:customStyle="1" w:styleId="QuoteChar">
    <w:name w:val="Quote Char"/>
    <w:basedOn w:val="DefaultParagraphFont"/>
    <w:link w:val="Quote"/>
    <w:uiPriority w:val="29"/>
    <w:rsid w:val="004573C2"/>
    <w:rPr>
      <w:rFonts w:eastAsiaTheme="minorEastAsia"/>
      <w:i/>
      <w:iCs/>
      <w:color w:val="000000" w:themeColor="text1"/>
      <w:lang w:eastAsia="ja-JP"/>
    </w:rPr>
  </w:style>
  <w:style w:type="character" w:customStyle="1" w:styleId="apple-converted-space">
    <w:name w:val="apple-converted-space"/>
    <w:basedOn w:val="DefaultParagraphFont"/>
    <w:rsid w:val="00DA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5882447">
      <w:bodyDiv w:val="1"/>
      <w:marLeft w:val="0"/>
      <w:marRight w:val="0"/>
      <w:marTop w:val="0"/>
      <w:marBottom w:val="0"/>
      <w:divBdr>
        <w:top w:val="none" w:sz="0" w:space="0" w:color="auto"/>
        <w:left w:val="none" w:sz="0" w:space="0" w:color="auto"/>
        <w:bottom w:val="none" w:sz="0" w:space="0" w:color="auto"/>
        <w:right w:val="none" w:sz="0" w:space="0" w:color="auto"/>
      </w:divBdr>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2791792">
      <w:bodyDiv w:val="1"/>
      <w:marLeft w:val="0"/>
      <w:marRight w:val="0"/>
      <w:marTop w:val="0"/>
      <w:marBottom w:val="0"/>
      <w:divBdr>
        <w:top w:val="none" w:sz="0" w:space="0" w:color="auto"/>
        <w:left w:val="none" w:sz="0" w:space="0" w:color="auto"/>
        <w:bottom w:val="none" w:sz="0" w:space="0" w:color="auto"/>
        <w:right w:val="none" w:sz="0" w:space="0" w:color="auto"/>
      </w:divBdr>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16350976">
      <w:bodyDiv w:val="1"/>
      <w:marLeft w:val="0"/>
      <w:marRight w:val="0"/>
      <w:marTop w:val="0"/>
      <w:marBottom w:val="0"/>
      <w:divBdr>
        <w:top w:val="none" w:sz="0" w:space="0" w:color="auto"/>
        <w:left w:val="none" w:sz="0" w:space="0" w:color="auto"/>
        <w:bottom w:val="none" w:sz="0" w:space="0" w:color="auto"/>
        <w:right w:val="none" w:sz="0" w:space="0" w:color="auto"/>
      </w:divBdr>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03380608">
      <w:bodyDiv w:val="1"/>
      <w:marLeft w:val="0"/>
      <w:marRight w:val="0"/>
      <w:marTop w:val="0"/>
      <w:marBottom w:val="0"/>
      <w:divBdr>
        <w:top w:val="none" w:sz="0" w:space="0" w:color="auto"/>
        <w:left w:val="none" w:sz="0" w:space="0" w:color="auto"/>
        <w:bottom w:val="none" w:sz="0" w:space="0" w:color="auto"/>
        <w:right w:val="none" w:sz="0" w:space="0" w:color="auto"/>
      </w:divBdr>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675912">
      <w:bodyDiv w:val="1"/>
      <w:marLeft w:val="0"/>
      <w:marRight w:val="0"/>
      <w:marTop w:val="0"/>
      <w:marBottom w:val="0"/>
      <w:divBdr>
        <w:top w:val="none" w:sz="0" w:space="0" w:color="auto"/>
        <w:left w:val="none" w:sz="0" w:space="0" w:color="auto"/>
        <w:bottom w:val="none" w:sz="0" w:space="0" w:color="auto"/>
        <w:right w:val="none" w:sz="0" w:space="0" w:color="auto"/>
      </w:divBdr>
    </w:div>
    <w:div w:id="649596746">
      <w:bodyDiv w:val="1"/>
      <w:marLeft w:val="0"/>
      <w:marRight w:val="0"/>
      <w:marTop w:val="0"/>
      <w:marBottom w:val="0"/>
      <w:divBdr>
        <w:top w:val="none" w:sz="0" w:space="0" w:color="auto"/>
        <w:left w:val="none" w:sz="0" w:space="0" w:color="auto"/>
        <w:bottom w:val="none" w:sz="0" w:space="0" w:color="auto"/>
        <w:right w:val="none" w:sz="0" w:space="0" w:color="auto"/>
      </w:divBdr>
      <w:divsChild>
        <w:div w:id="332494887">
          <w:marLeft w:val="0"/>
          <w:marRight w:val="0"/>
          <w:marTop w:val="0"/>
          <w:marBottom w:val="0"/>
          <w:divBdr>
            <w:top w:val="none" w:sz="0" w:space="0" w:color="auto"/>
            <w:left w:val="none" w:sz="0" w:space="0" w:color="auto"/>
            <w:bottom w:val="none" w:sz="0" w:space="0" w:color="auto"/>
            <w:right w:val="none" w:sz="0" w:space="0" w:color="auto"/>
          </w:divBdr>
        </w:div>
        <w:div w:id="550263195">
          <w:marLeft w:val="0"/>
          <w:marRight w:val="0"/>
          <w:marTop w:val="0"/>
          <w:marBottom w:val="0"/>
          <w:divBdr>
            <w:top w:val="none" w:sz="0" w:space="0" w:color="auto"/>
            <w:left w:val="none" w:sz="0" w:space="0" w:color="auto"/>
            <w:bottom w:val="none" w:sz="0" w:space="0" w:color="auto"/>
            <w:right w:val="none" w:sz="0" w:space="0" w:color="auto"/>
          </w:divBdr>
        </w:div>
      </w:divsChild>
    </w:div>
    <w:div w:id="693269141">
      <w:bodyDiv w:val="1"/>
      <w:marLeft w:val="0"/>
      <w:marRight w:val="0"/>
      <w:marTop w:val="0"/>
      <w:marBottom w:val="0"/>
      <w:divBdr>
        <w:top w:val="none" w:sz="0" w:space="0" w:color="auto"/>
        <w:left w:val="none" w:sz="0" w:space="0" w:color="auto"/>
        <w:bottom w:val="none" w:sz="0" w:space="0" w:color="auto"/>
        <w:right w:val="none" w:sz="0" w:space="0" w:color="auto"/>
      </w:divBdr>
    </w:div>
    <w:div w:id="868831593">
      <w:bodyDiv w:val="1"/>
      <w:marLeft w:val="0"/>
      <w:marRight w:val="0"/>
      <w:marTop w:val="0"/>
      <w:marBottom w:val="0"/>
      <w:divBdr>
        <w:top w:val="none" w:sz="0" w:space="0" w:color="auto"/>
        <w:left w:val="none" w:sz="0" w:space="0" w:color="auto"/>
        <w:bottom w:val="none" w:sz="0" w:space="0" w:color="auto"/>
        <w:right w:val="none" w:sz="0" w:space="0" w:color="auto"/>
      </w:divBdr>
    </w:div>
    <w:div w:id="895631273">
      <w:bodyDiv w:val="1"/>
      <w:marLeft w:val="0"/>
      <w:marRight w:val="0"/>
      <w:marTop w:val="0"/>
      <w:marBottom w:val="0"/>
      <w:divBdr>
        <w:top w:val="none" w:sz="0" w:space="0" w:color="auto"/>
        <w:left w:val="none" w:sz="0" w:space="0" w:color="auto"/>
        <w:bottom w:val="none" w:sz="0" w:space="0" w:color="auto"/>
        <w:right w:val="none" w:sz="0" w:space="0" w:color="auto"/>
      </w:divBdr>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3490839">
      <w:bodyDiv w:val="1"/>
      <w:marLeft w:val="0"/>
      <w:marRight w:val="0"/>
      <w:marTop w:val="0"/>
      <w:marBottom w:val="0"/>
      <w:divBdr>
        <w:top w:val="none" w:sz="0" w:space="0" w:color="auto"/>
        <w:left w:val="none" w:sz="0" w:space="0" w:color="auto"/>
        <w:bottom w:val="none" w:sz="0" w:space="0" w:color="auto"/>
        <w:right w:val="none" w:sz="0" w:space="0" w:color="auto"/>
      </w:divBdr>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66908477">
      <w:bodyDiv w:val="1"/>
      <w:marLeft w:val="0"/>
      <w:marRight w:val="0"/>
      <w:marTop w:val="0"/>
      <w:marBottom w:val="0"/>
      <w:divBdr>
        <w:top w:val="none" w:sz="0" w:space="0" w:color="auto"/>
        <w:left w:val="none" w:sz="0" w:space="0" w:color="auto"/>
        <w:bottom w:val="none" w:sz="0" w:space="0" w:color="auto"/>
        <w:right w:val="none" w:sz="0" w:space="0" w:color="auto"/>
      </w:divBdr>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17441937">
      <w:bodyDiv w:val="1"/>
      <w:marLeft w:val="0"/>
      <w:marRight w:val="0"/>
      <w:marTop w:val="0"/>
      <w:marBottom w:val="0"/>
      <w:divBdr>
        <w:top w:val="none" w:sz="0" w:space="0" w:color="auto"/>
        <w:left w:val="none" w:sz="0" w:space="0" w:color="auto"/>
        <w:bottom w:val="none" w:sz="0" w:space="0" w:color="auto"/>
        <w:right w:val="none" w:sz="0" w:space="0" w:color="auto"/>
      </w:divBdr>
    </w:div>
    <w:div w:id="1513884042">
      <w:bodyDiv w:val="1"/>
      <w:marLeft w:val="0"/>
      <w:marRight w:val="0"/>
      <w:marTop w:val="0"/>
      <w:marBottom w:val="0"/>
      <w:divBdr>
        <w:top w:val="none" w:sz="0" w:space="0" w:color="auto"/>
        <w:left w:val="none" w:sz="0" w:space="0" w:color="auto"/>
        <w:bottom w:val="none" w:sz="0" w:space="0" w:color="auto"/>
        <w:right w:val="none" w:sz="0" w:space="0" w:color="auto"/>
      </w:divBdr>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6.jpeg"/><Relationship Id="rId25" Type="http://schemas.openxmlformats.org/officeDocument/2006/relationships/image" Target="media/image14.gi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microsoft.com/office/2007/relationships/stylesWithEffects" Target="stylesWithEffect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image" Target="media/image1.wmf"/><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tchey.UAB-PEDIATRICS\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2984B13E-3237-4830-B51B-69F1AEA9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17</TotalTime>
  <Pages>8</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CASG Ebrief</dc:subject>
  <dc:creator>Dunia Ritchey</dc:creator>
  <cp:lastModifiedBy>Dunia Ritchey</cp:lastModifiedBy>
  <cp:revision>1</cp:revision>
  <cp:lastPrinted>2011-06-06T17:16:00Z</cp:lastPrinted>
  <dcterms:created xsi:type="dcterms:W3CDTF">2015-11-03T19:50:00Z</dcterms:created>
  <dcterms:modified xsi:type="dcterms:W3CDTF">2015-11-04T16:30:00Z</dcterms:modified>
  <cp:category>Fall 2015</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ies>
</file>