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8" w:rsidRPr="002D5498" w:rsidRDefault="002D5498" w:rsidP="007F4A7F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44"/>
          <w:szCs w:val="32"/>
        </w:rPr>
      </w:pPr>
      <w:r>
        <w:rPr>
          <w:rFonts w:ascii="Cambria" w:eastAsia="Times New Roman" w:hAnsi="Cambria" w:cs="Times New Roman"/>
          <w:b/>
          <w:i/>
          <w:noProof/>
          <w:sz w:val="44"/>
          <w:szCs w:val="32"/>
        </w:rPr>
        <w:drawing>
          <wp:inline distT="0" distB="0" distL="0" distR="0">
            <wp:extent cx="4429126" cy="111837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494" cy="1118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692" w:rsidRDefault="00837692" w:rsidP="00837692">
      <w:pPr>
        <w:spacing w:after="0"/>
        <w:jc w:val="center"/>
        <w:rPr>
          <w:rFonts w:ascii="Cambria" w:eastAsia="Times New Roman" w:hAnsi="Cambria" w:cs="Times New Roman"/>
          <w:b/>
          <w:i/>
          <w:sz w:val="44"/>
          <w:szCs w:val="44"/>
        </w:rPr>
      </w:pPr>
    </w:p>
    <w:p w:rsidR="002D5498" w:rsidRDefault="002D5498" w:rsidP="00837692">
      <w:pPr>
        <w:spacing w:after="0"/>
        <w:jc w:val="center"/>
        <w:rPr>
          <w:rFonts w:ascii="Cambria" w:eastAsia="Times New Roman" w:hAnsi="Cambria" w:cs="Times New Roman"/>
          <w:b/>
          <w:i/>
          <w:sz w:val="44"/>
          <w:szCs w:val="44"/>
        </w:rPr>
      </w:pPr>
      <w:r w:rsidRPr="002D5498">
        <w:rPr>
          <w:rFonts w:ascii="Cambria" w:eastAsia="Times New Roman" w:hAnsi="Cambria" w:cs="Times New Roman"/>
          <w:b/>
          <w:i/>
          <w:sz w:val="44"/>
          <w:szCs w:val="44"/>
        </w:rPr>
        <w:t>PAC Meeting</w:t>
      </w:r>
    </w:p>
    <w:p w:rsidR="002D5498" w:rsidRPr="002D5498" w:rsidRDefault="001C1FAB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2"/>
        </w:rPr>
      </w:pPr>
      <w:r>
        <w:rPr>
          <w:rFonts w:ascii="Cambria" w:eastAsia="Times New Roman" w:hAnsi="Cambria" w:cs="Times New Roman"/>
          <w:b/>
          <w:i/>
          <w:sz w:val="36"/>
          <w:szCs w:val="32"/>
        </w:rPr>
        <w:t>Thursday, January 15, 2015</w:t>
      </w:r>
    </w:p>
    <w:p w:rsidR="002D5498" w:rsidRDefault="001C1FAB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2"/>
        </w:rPr>
      </w:pPr>
      <w:r>
        <w:rPr>
          <w:rFonts w:ascii="Cambria" w:eastAsia="Times New Roman" w:hAnsi="Cambria" w:cs="Times New Roman"/>
          <w:b/>
          <w:i/>
          <w:sz w:val="36"/>
          <w:szCs w:val="32"/>
        </w:rPr>
        <w:t>Historic Tuskegee University</w:t>
      </w:r>
    </w:p>
    <w:p w:rsidR="001C1FAB" w:rsidRDefault="001C1FAB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2"/>
        </w:rPr>
      </w:pPr>
      <w:r>
        <w:rPr>
          <w:rFonts w:ascii="Cambria" w:eastAsia="Times New Roman" w:hAnsi="Cambria" w:cs="Times New Roman"/>
          <w:b/>
          <w:i/>
          <w:sz w:val="36"/>
          <w:szCs w:val="32"/>
        </w:rPr>
        <w:t>Kellogg Hotel and Conference Center</w:t>
      </w:r>
    </w:p>
    <w:p w:rsidR="00117FE8" w:rsidRDefault="00FB5235" w:rsidP="002D549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2"/>
        </w:rPr>
      </w:pPr>
      <w:r>
        <w:rPr>
          <w:rFonts w:ascii="Cambria" w:eastAsia="Times New Roman" w:hAnsi="Cambria" w:cs="Times New Roman"/>
          <w:b/>
          <w:i/>
          <w:sz w:val="36"/>
          <w:szCs w:val="32"/>
        </w:rPr>
        <w:t>11:00am-5</w:t>
      </w:r>
      <w:r w:rsidR="00117FE8">
        <w:rPr>
          <w:rFonts w:ascii="Cambria" w:eastAsia="Times New Roman" w:hAnsi="Cambria" w:cs="Times New Roman"/>
          <w:b/>
          <w:i/>
          <w:sz w:val="36"/>
          <w:szCs w:val="32"/>
        </w:rPr>
        <w:t>:00pm</w:t>
      </w:r>
    </w:p>
    <w:tbl>
      <w:tblPr>
        <w:tblpPr w:leftFromText="180" w:rightFromText="180" w:vertAnchor="text" w:horzAnchor="margin" w:tblpXSpec="center" w:tblpY="129"/>
        <w:tblW w:w="5883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2610"/>
        <w:gridCol w:w="450"/>
        <w:gridCol w:w="1288"/>
        <w:gridCol w:w="2354"/>
        <w:gridCol w:w="3198"/>
        <w:gridCol w:w="1375"/>
        <w:gridCol w:w="9"/>
      </w:tblGrid>
      <w:tr w:rsidR="00ED78FC" w:rsidRPr="00644BD9">
        <w:trPr>
          <w:trHeight w:val="660"/>
        </w:trPr>
        <w:tc>
          <w:tcPr>
            <w:tcW w:w="2610" w:type="dxa"/>
            <w:tcFitText/>
          </w:tcPr>
          <w:p w:rsidR="00ED78FC" w:rsidRPr="00ED78FC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ED78FC">
              <w:rPr>
                <w:rFonts w:asciiTheme="majorHAnsi" w:eastAsia="Times New Roman" w:hAnsiTheme="majorHAnsi" w:cs="Times New Roman"/>
                <w:sz w:val="18"/>
                <w:szCs w:val="18"/>
              </w:rPr>
              <w:t>11:00am-11:05am (5min)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Welcome &amp; PAC Meeting Expectations</w:t>
            </w: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Timothy Turner, PhD (TU</w:t>
            </w: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Lead </w:t>
            </w: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PI)</w:t>
            </w:r>
          </w:p>
        </w:tc>
      </w:tr>
      <w:tr w:rsidR="00ED78FC" w:rsidRPr="00644BD9">
        <w:tc>
          <w:tcPr>
            <w:tcW w:w="2610" w:type="dxa"/>
            <w:tcFitText/>
          </w:tcPr>
          <w:p w:rsidR="00ED78FC" w:rsidRPr="00B6494B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B6494B">
              <w:rPr>
                <w:rFonts w:asciiTheme="majorHAnsi" w:eastAsia="Times New Roman" w:hAnsiTheme="majorHAnsi" w:cs="Times New Roman"/>
                <w:sz w:val="18"/>
                <w:szCs w:val="18"/>
              </w:rPr>
              <w:t>11:05am-11:10am (5 min)</w:t>
            </w:r>
          </w:p>
        </w:tc>
        <w:tc>
          <w:tcPr>
            <w:tcW w:w="450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Programs Presentations</w:t>
            </w:r>
          </w:p>
        </w:tc>
        <w:tc>
          <w:tcPr>
            <w:tcW w:w="8224" w:type="dxa"/>
            <w:gridSpan w:val="5"/>
            <w:tcBorders>
              <w:bottom w:val="single" w:sz="6" w:space="0" w:color="A6A6A6" w:themeColor="background1" w:themeShade="A6"/>
            </w:tcBorders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Advisory Committee Members Introduction</w:t>
            </w: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James W.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Lillard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PhD, MBA (MSM</w:t>
            </w: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Lead </w:t>
            </w: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PI)</w:t>
            </w:r>
          </w:p>
        </w:tc>
      </w:tr>
      <w:tr w:rsidR="00ED78FC" w:rsidRPr="00644BD9">
        <w:trPr>
          <w:trHeight w:val="561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2A63FC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2A63FC">
              <w:rPr>
                <w:rFonts w:asciiTheme="majorHAnsi" w:eastAsia="Times New Roman" w:hAnsiTheme="majorHAnsi" w:cs="Times New Roman"/>
                <w:sz w:val="18"/>
                <w:szCs w:val="18"/>
              </w:rPr>
              <w:t>11:10am-11:20am (10 min)</w:t>
            </w: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Overview</w:t>
            </w:r>
          </w:p>
          <w:p w:rsidR="00ED78FC" w:rsidRPr="00644BD9" w:rsidRDefault="00D90486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Upender Manne, PhD (UAB</w:t>
            </w:r>
            <w:r w:rsidR="00ED78FC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Lead</w:t>
            </w:r>
            <w:r w:rsidR="00ED78FC"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PI)</w:t>
            </w:r>
          </w:p>
        </w:tc>
      </w:tr>
      <w:tr w:rsidR="00ED78FC" w:rsidRPr="00644BD9">
        <w:trPr>
          <w:trHeight w:val="471"/>
        </w:trPr>
        <w:tc>
          <w:tcPr>
            <w:tcW w:w="2610" w:type="dxa"/>
            <w:shd w:val="clear" w:color="auto" w:fill="F2F2F2" w:themeFill="background1" w:themeFillShade="F2"/>
            <w:tcFitText/>
          </w:tcPr>
          <w:p w:rsidR="00ED78FC" w:rsidRPr="00B07B6B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shd w:val="clear" w:color="auto" w:fill="F2F2F2" w:themeFill="background1" w:themeFillShade="F2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Research Project Presentations</w:t>
            </w: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James </w:t>
            </w:r>
            <w:proofErr w:type="spellStart"/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Lillard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PhD, MBA</w:t>
            </w: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(MSM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Lead </w:t>
            </w: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PI) &amp; Timothy Turner, PhD (TU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Lead </w:t>
            </w: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PI)</w:t>
            </w:r>
          </w:p>
        </w:tc>
      </w:tr>
      <w:tr w:rsidR="00ED78FC" w:rsidRPr="00644BD9">
        <w:trPr>
          <w:trHeight w:val="795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Core/Program</w:t>
            </w: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Presentations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Co-Leaders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</w:t>
            </w:r>
          </w:p>
        </w:tc>
      </w:tr>
      <w:tr w:rsidR="00ED78FC" w:rsidRPr="00644BD9">
        <w:trPr>
          <w:trHeight w:val="615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74627A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397"/>
                <w:sz w:val="18"/>
                <w:szCs w:val="18"/>
              </w:rPr>
            </w:pPr>
            <w:r w:rsidRPr="0074627A">
              <w:rPr>
                <w:rFonts w:asciiTheme="majorHAnsi" w:eastAsia="Times New Roman" w:hAnsiTheme="majorHAnsi" w:cs="Times New Roman"/>
                <w:sz w:val="18"/>
                <w:szCs w:val="18"/>
              </w:rPr>
              <w:t>11:20am-11:35am (15mins)</w:t>
            </w: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Outreach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Cancer Outreach Program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Ernest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Alema-Mensah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PhD,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DMin</w:t>
            </w:r>
            <w:proofErr w:type="spellEnd"/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Mechelle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Claridy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MPH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Vivian Carter, PhD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*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Barbara Howard, MS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Norma Dawkins, PhD 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Mona Fouad, MD, MPH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Michelle Martin, PhD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Nedra Lisovicz, PhD, MPH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615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C1405E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ED78FC" w:rsidRPr="00C1405E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1405E">
              <w:rPr>
                <w:rFonts w:asciiTheme="majorHAnsi" w:eastAsia="Times New Roman" w:hAnsiTheme="majorHAnsi" w:cs="Times New Roman"/>
                <w:sz w:val="18"/>
                <w:szCs w:val="18"/>
              </w:rPr>
              <w:t>11:35am-11:50am</w:t>
            </w:r>
            <w:r w:rsidR="00C1405E" w:rsidRPr="00C1405E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(15 </w:t>
            </w:r>
            <w:proofErr w:type="spellStart"/>
            <w:r w:rsidR="00C1405E" w:rsidRPr="00C1405E">
              <w:rPr>
                <w:rFonts w:asciiTheme="majorHAnsi" w:eastAsia="Times New Roman" w:hAnsiTheme="majorHAnsi" w:cs="Times New Roman"/>
                <w:sz w:val="18"/>
                <w:szCs w:val="18"/>
              </w:rPr>
              <w:t>mins</w:t>
            </w:r>
            <w:proofErr w:type="spellEnd"/>
            <w:r w:rsidR="00C1405E" w:rsidRPr="00C1405E">
              <w:rPr>
                <w:rFonts w:asciiTheme="majorHAnsi" w:eastAsia="Times New Roman" w:hAnsiTheme="majorHAnsi" w:cs="Times New Roman"/>
                <w:sz w:val="18"/>
                <w:szCs w:val="18"/>
              </w:rPr>
              <w:t>)</w:t>
            </w:r>
          </w:p>
          <w:p w:rsidR="00ED78FC" w:rsidRPr="009D3D5F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Core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Program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F45C52" w:rsidRDefault="00F45C52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Cancer Training Program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Stephanie Miles-Richardson DVM, PhD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Shailesh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Singh, PhD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Veena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Rao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PhD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Roberta Troy, PhD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Mona Fouad, MD, MPH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Ann Smith, MPH*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615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C1405E" w:rsidRPr="001D3369" w:rsidRDefault="001D3369" w:rsidP="00C1405E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1"/>
                <w:w w:val="61"/>
                <w:sz w:val="18"/>
                <w:szCs w:val="18"/>
              </w:rPr>
              <w:lastRenderedPageBreak/>
              <w:t>11:50am-12:05p</w:t>
            </w:r>
            <w:r w:rsidR="00C1405E" w:rsidRPr="00D90486">
              <w:rPr>
                <w:rFonts w:asciiTheme="majorHAnsi" w:eastAsia="Times New Roman" w:hAnsiTheme="majorHAnsi" w:cs="Times New Roman"/>
                <w:spacing w:val="41"/>
                <w:w w:val="61"/>
                <w:sz w:val="18"/>
                <w:szCs w:val="18"/>
              </w:rPr>
              <w:t xml:space="preserve">m (15 </w:t>
            </w:r>
            <w:proofErr w:type="spellStart"/>
            <w:r w:rsidR="00C1405E" w:rsidRPr="00D90486">
              <w:rPr>
                <w:rFonts w:asciiTheme="majorHAnsi" w:eastAsia="Times New Roman" w:hAnsiTheme="majorHAnsi" w:cs="Times New Roman"/>
                <w:spacing w:val="41"/>
                <w:w w:val="61"/>
                <w:sz w:val="18"/>
                <w:szCs w:val="18"/>
              </w:rPr>
              <w:t>mins</w:t>
            </w:r>
            <w:proofErr w:type="spellEnd"/>
            <w:r w:rsidR="00C1405E" w:rsidRPr="00D90486">
              <w:rPr>
                <w:rFonts w:asciiTheme="majorHAnsi" w:eastAsia="Times New Roman" w:hAnsiTheme="majorHAnsi" w:cs="Times New Roman"/>
                <w:spacing w:val="15"/>
                <w:w w:val="61"/>
                <w:sz w:val="18"/>
                <w:szCs w:val="18"/>
              </w:rPr>
              <w:t>)</w:t>
            </w:r>
          </w:p>
          <w:p w:rsidR="00ED78FC" w:rsidRPr="009D3D5F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Cancer Education Program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Gary Sanford, PhD*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Roberta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Troy,PhD</w:t>
            </w:r>
            <w:proofErr w:type="spellEnd"/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Michelle Martin, PhD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768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D90486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15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z w:val="18"/>
                <w:szCs w:val="18"/>
              </w:rPr>
              <w:t>12:05pm-12:20pm (15mins)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Shared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Resources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Bioethics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Stephen Sodeke, PhD</w:t>
            </w:r>
            <w:r w:rsidR="00831EBB">
              <w:rPr>
                <w:rFonts w:asciiTheme="majorHAnsi" w:eastAsia="Times New Roman" w:hAnsiTheme="majorHAnsi" w:cs="Times New Roman"/>
                <w:sz w:val="18"/>
                <w:szCs w:val="18"/>
              </w:rPr>
              <w:t>*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Nathan </w:t>
            </w:r>
            <w:proofErr w:type="spellStart"/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Nobis</w:t>
            </w:r>
            <w:proofErr w:type="spellEnd"/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, PhD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William Grizzle, MD, PhD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678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1D336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D3369">
              <w:rPr>
                <w:rFonts w:asciiTheme="majorHAnsi" w:eastAsia="Times New Roman" w:hAnsiTheme="majorHAnsi" w:cs="Times New Roman"/>
                <w:sz w:val="18"/>
                <w:szCs w:val="18"/>
              </w:rPr>
              <w:t>12:20pm-1:20pm (1hr)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Working Lunch Meeting: All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LUNCH</w:t>
            </w: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LUNCH</w:t>
            </w: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ED78FC" w:rsidRPr="00644BD9">
        <w:trPr>
          <w:trHeight w:val="63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shd w:val="clear" w:color="auto" w:fill="EEECE1" w:themeFill="background2"/>
          </w:tcPr>
          <w:p w:rsidR="00ED78FC" w:rsidRPr="00837692" w:rsidRDefault="00ED78FC" w:rsidP="001D3369">
            <w:pPr>
              <w:spacing w:before="60" w:after="0" w:line="240" w:lineRule="auto"/>
              <w:jc w:val="right"/>
              <w:rPr>
                <w:rFonts w:asciiTheme="majorHAnsi" w:eastAsia="Times New Roman" w:hAnsiTheme="majorHAnsi" w:cs="Times New Roman"/>
                <w:spacing w:val="101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Partnership Core/Program Presentations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Co-Leaders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C27478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  <w:p w:rsidR="00ED78FC" w:rsidRPr="00C27478" w:rsidRDefault="00C27478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7478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1:20pm-1:35pm </w:t>
            </w:r>
            <w:r w:rsidR="00ED78FC" w:rsidRPr="00C27478">
              <w:rPr>
                <w:rFonts w:asciiTheme="majorHAnsi" w:eastAsia="Times New Roman" w:hAnsiTheme="majorHAnsi" w:cs="Times New Roman"/>
                <w:sz w:val="18"/>
                <w:szCs w:val="18"/>
              </w:rPr>
              <w:t>(15mins)</w:t>
            </w:r>
          </w:p>
          <w:p w:rsidR="00ED78FC" w:rsidRPr="00C27478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72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27539F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7539F">
              <w:rPr>
                <w:rFonts w:asciiTheme="majorHAnsi" w:eastAsia="Times New Roman" w:hAnsiTheme="majorHAnsi" w:cs="Times New Roman"/>
                <w:sz w:val="18"/>
                <w:szCs w:val="18"/>
              </w:rPr>
              <w:t>Core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7539F">
              <w:rPr>
                <w:rFonts w:asciiTheme="majorHAnsi" w:eastAsia="Times New Roman" w:hAnsiTheme="majorHAnsi" w:cs="Times New Roman"/>
                <w:sz w:val="18"/>
                <w:szCs w:val="18"/>
              </w:rPr>
              <w:t>Program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Planning &amp; Evaluation</w:t>
            </w:r>
          </w:p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Core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Mechelle</w:t>
            </w:r>
            <w:proofErr w:type="spellEnd"/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Claridy</w:t>
            </w:r>
            <w:proofErr w:type="spellEnd"/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, MPH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Michelle Martin, PhD 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Maria Pisu, PhD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Aquila Brown*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44BD9"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74627A" w:rsidRPr="00C27478" w:rsidRDefault="00C1405E" w:rsidP="0074627A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1:35pm-1:50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pm</w:t>
            </w:r>
            <w:r w:rsidR="00C27478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 xml:space="preserve"> 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  <w:p w:rsidR="00ED78FC" w:rsidRPr="006E058A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Shared Resources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Biostatistics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Wonsuk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Yoo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PhD*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Peter He, PhD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Karan Singh, PhD</w:t>
            </w:r>
          </w:p>
          <w:p w:rsidR="00ED78FC" w:rsidRPr="006E058A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Sejong Bae, PhD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ED78FC" w:rsidRPr="00644BD9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Pilot Project</w:t>
            </w:r>
          </w:p>
          <w:p w:rsidR="00ED78FC" w:rsidRPr="00A01802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Presentations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A01802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</w:t>
            </w:r>
            <w:r w:rsidRPr="00A01802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-Leaders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A01802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A01802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C1405E" w:rsidP="00C1405E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1:50pm-2:05p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Pilot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Targeting Mitochondrial</w:t>
            </w:r>
          </w:p>
          <w:p w:rsidR="00ED78FC" w:rsidRPr="00A01802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Dynamics for TNBC Therapy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Amit Tiwari, PhD*</w:t>
            </w:r>
          </w:p>
          <w:p w:rsidR="00ED78FC" w:rsidRPr="00A01802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Keshav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K. Singh, PhD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Pr="00A01802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1F4864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2:05pm-2:20p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Pilot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F94587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Role of l</w:t>
            </w:r>
            <w:r w:rsidR="00ED78FC">
              <w:rPr>
                <w:rFonts w:asciiTheme="majorHAnsi" w:eastAsia="Times New Roman" w:hAnsiTheme="majorHAnsi" w:cs="Times New Roman"/>
                <w:sz w:val="18"/>
                <w:szCs w:val="18"/>
              </w:rPr>
              <w:t>eptin-Notch axis in pancreatic cancer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FB2ADE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</w:t>
            </w:r>
            <w:r w:rsidR="00ED78FC">
              <w:rPr>
                <w:rFonts w:asciiTheme="majorHAnsi" w:eastAsia="Times New Roman" w:hAnsiTheme="majorHAnsi" w:cs="Times New Roman"/>
                <w:sz w:val="18"/>
                <w:szCs w:val="18"/>
              </w:rPr>
              <w:t>uben Gonzalez, PhD*</w:t>
            </w:r>
          </w:p>
          <w:p w:rsidR="00ED78FC" w:rsidRDefault="0053641B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Christopher A. Klug</w:t>
            </w:r>
            <w:bookmarkStart w:id="0" w:name="_GoBack"/>
            <w:bookmarkEnd w:id="0"/>
            <w:r w:rsidR="00ED78FC">
              <w:rPr>
                <w:rFonts w:asciiTheme="majorHAnsi" w:eastAsia="Times New Roman" w:hAnsiTheme="majorHAnsi" w:cs="Times New Roman"/>
                <w:sz w:val="18"/>
                <w:szCs w:val="18"/>
              </w:rPr>
              <w:t>, PhD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53641B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74627A" w:rsidRDefault="001F4864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2:20p</w:t>
            </w:r>
            <w:r w:rsidR="00F75E33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m-2:35</w:t>
            </w: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Pilot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Racial Differences in Molecular Characteristics of Cervical Cancer and Response to Treatment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Chandrika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Piyathilake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PhD, MPH*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Roland Matthews, MD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F75E33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2:35pm-2:50p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Pilot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Altered Metabolic Switch and Brac1-Associated Cancers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Veena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Rao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PhD*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Yuchang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Fu, PhD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F75E33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2:50pm-3:05p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Pilot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Project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Racial differences in exosome signaling promote tumor aggressive in African American breast cancer patients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Clayton Yates, PhD*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William Grizzle, MD, PhD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51445E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lastRenderedPageBreak/>
              <w:t>3:05pm-3:15pm (10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D0362A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D0362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BREAK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D0362A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D0362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BREAK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Pr="00D0362A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ED78FC" w:rsidRPr="002102F0" w:rsidRDefault="00ED78FC" w:rsidP="00C274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2102F0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BREAK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51445E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3:15pm-3:30p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C27478">
            <w:pPr>
              <w:tabs>
                <w:tab w:val="left" w:pos="684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55D5C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Pre-Pilot Concept Overview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                                 Upender Manne, PhD (UAB </w:t>
            </w:r>
            <w:r w:rsidR="00BC4F44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Lead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PI)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Pr="00D0362A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ED78F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Pre-Pilot</w:t>
            </w:r>
          </w:p>
          <w:p w:rsidR="00ED78FC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Presentations</w:t>
            </w:r>
          </w:p>
          <w:p w:rsidR="00ED78FC" w:rsidRPr="00D0362A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D0362A" w:rsidRDefault="00ED78FC" w:rsidP="00831E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Co-Leaders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ED78FC" w:rsidRPr="00D0362A" w:rsidRDefault="00ED78FC" w:rsidP="00C274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Institutions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CA62B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3:30pm-3:45p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Pre-Pilot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A Multi-Cancer Platform for Selective Photo-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Nano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-Therapy of Malignant Tumors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Hadiyah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-Nicole Green, PhD*</w:t>
            </w:r>
          </w:p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TU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CA62BC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3:45pm-4:00p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Pre-Pilot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Novel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Nanoformulation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for Prostate Cancer Treatment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Rajesh Singh, PhD*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MSM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ED78FC" w:rsidRPr="006E058A" w:rsidRDefault="001D67DE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4:00pm-4:15p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Pre-Pilot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F23C1F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Role of TTP-Lin28-le</w:t>
            </w:r>
            <w:r w:rsidR="00ED78FC">
              <w:rPr>
                <w:rFonts w:asciiTheme="majorHAnsi" w:eastAsia="Times New Roman" w:hAnsiTheme="majorHAnsi" w:cs="Times New Roman"/>
                <w:sz w:val="18"/>
                <w:szCs w:val="18"/>
              </w:rPr>
              <w:t>t-7axis in Colorectal Cancer Treatment Responses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Esther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Suswan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PhD*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trHeight w:val="813"/>
        </w:trPr>
        <w:tc>
          <w:tcPr>
            <w:tcW w:w="2610" w:type="dxa"/>
            <w:tcBorders>
              <w:bottom w:val="single" w:sz="6" w:space="0" w:color="A6A6A6" w:themeColor="background1" w:themeShade="A6"/>
            </w:tcBorders>
            <w:tcFitText/>
          </w:tcPr>
          <w:p w:rsidR="00CA62BC" w:rsidRPr="00682548" w:rsidRDefault="001D67DE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4:15pm-4:30p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 (15mins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  <w:p w:rsidR="00ED78FC" w:rsidRPr="00CA62BC" w:rsidRDefault="00ED78FC" w:rsidP="00CA62BC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Pre-Pilot</w:t>
            </w:r>
          </w:p>
        </w:tc>
        <w:tc>
          <w:tcPr>
            <w:tcW w:w="23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Association of CD24 and Progression of Prostate Cancer in African-American</w:t>
            </w:r>
          </w:p>
        </w:tc>
        <w:tc>
          <w:tcPr>
            <w:tcW w:w="319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Lizhong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Wang, PhD*</w:t>
            </w:r>
          </w:p>
        </w:tc>
        <w:tc>
          <w:tcPr>
            <w:tcW w:w="138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D78FC" w:rsidRDefault="00ED78FC" w:rsidP="00ED78FC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UAB</w:t>
            </w:r>
          </w:p>
        </w:tc>
      </w:tr>
      <w:tr w:rsidR="00ED78FC" w:rsidRPr="00644BD9">
        <w:trPr>
          <w:gridAfter w:val="1"/>
          <w:wAfter w:w="9" w:type="dxa"/>
        </w:trPr>
        <w:tc>
          <w:tcPr>
            <w:tcW w:w="2610" w:type="dxa"/>
            <w:shd w:val="clear" w:color="auto" w:fill="F2F2F2" w:themeFill="background1" w:themeFillShade="F2"/>
            <w:tcFitText/>
          </w:tcPr>
          <w:p w:rsidR="00ED78FC" w:rsidRPr="00644BD9" w:rsidRDefault="001D67DE" w:rsidP="00ED78FC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10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4:30pm-5:00pm (30</w:t>
            </w:r>
            <w:r w:rsidR="0074627A" w:rsidRPr="00D90486">
              <w:rPr>
                <w:rFonts w:asciiTheme="majorHAnsi" w:eastAsia="Times New Roman" w:hAnsiTheme="majorHAnsi" w:cs="Times New Roman"/>
                <w:spacing w:val="49"/>
                <w:w w:val="66"/>
                <w:sz w:val="18"/>
                <w:szCs w:val="18"/>
              </w:rPr>
              <w:t>mins</w:t>
            </w:r>
            <w:r w:rsidR="0074627A" w:rsidRPr="00D90486">
              <w:rPr>
                <w:rFonts w:asciiTheme="majorHAnsi" w:eastAsia="Times New Roman" w:hAnsiTheme="majorHAnsi" w:cs="Times New Roman"/>
                <w:spacing w:val="8"/>
                <w:w w:val="66"/>
                <w:sz w:val="18"/>
                <w:szCs w:val="18"/>
              </w:rPr>
              <w:t>)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821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General Discussion on Presentations and Feedback from PAC Members</w:t>
            </w:r>
          </w:p>
        </w:tc>
      </w:tr>
      <w:tr w:rsidR="00ED78FC" w:rsidRPr="00644BD9">
        <w:trPr>
          <w:gridAfter w:val="1"/>
          <w:wAfter w:w="9" w:type="dxa"/>
        </w:trPr>
        <w:tc>
          <w:tcPr>
            <w:tcW w:w="2610" w:type="dxa"/>
            <w:shd w:val="clear" w:color="auto" w:fill="F2F2F2" w:themeFill="background1" w:themeFillShade="F2"/>
            <w:tcFitText/>
          </w:tcPr>
          <w:p w:rsidR="00ED78FC" w:rsidRPr="002D34F8" w:rsidRDefault="001D67DE" w:rsidP="001D67DE">
            <w:pPr>
              <w:spacing w:before="60" w:after="0" w:line="240" w:lineRule="auto"/>
              <w:rPr>
                <w:rFonts w:asciiTheme="majorHAnsi" w:eastAsia="Times New Roman" w:hAnsiTheme="majorHAnsi" w:cs="Times New Roman"/>
                <w:spacing w:val="78"/>
                <w:sz w:val="18"/>
                <w:szCs w:val="18"/>
              </w:rPr>
            </w:pPr>
            <w:r w:rsidRPr="00D90486">
              <w:rPr>
                <w:rFonts w:asciiTheme="majorHAnsi" w:eastAsia="Times New Roman" w:hAnsiTheme="majorHAnsi" w:cs="Times New Roman"/>
                <w:spacing w:val="35"/>
                <w:w w:val="59"/>
                <w:sz w:val="18"/>
                <w:szCs w:val="18"/>
              </w:rPr>
              <w:t>5:30pm-7:00pm (1 hr</w:t>
            </w:r>
            <w:r w:rsidR="00682548" w:rsidRPr="00D90486">
              <w:rPr>
                <w:rFonts w:asciiTheme="majorHAnsi" w:eastAsia="Times New Roman" w:hAnsiTheme="majorHAnsi" w:cs="Times New Roman"/>
                <w:spacing w:val="35"/>
                <w:w w:val="59"/>
                <w:sz w:val="18"/>
                <w:szCs w:val="18"/>
              </w:rPr>
              <w:t>.</w:t>
            </w:r>
            <w:r w:rsidRPr="00D90486">
              <w:rPr>
                <w:rFonts w:asciiTheme="majorHAnsi" w:eastAsia="Times New Roman" w:hAnsiTheme="majorHAnsi" w:cs="Times New Roman"/>
                <w:spacing w:val="35"/>
                <w:w w:val="59"/>
                <w:sz w:val="18"/>
                <w:szCs w:val="18"/>
              </w:rPr>
              <w:t xml:space="preserve"> 30mins</w:t>
            </w:r>
            <w:r w:rsidRPr="00D90486">
              <w:rPr>
                <w:rFonts w:asciiTheme="majorHAnsi" w:eastAsia="Times New Roman" w:hAnsiTheme="majorHAnsi" w:cs="Times New Roman"/>
                <w:spacing w:val="2"/>
                <w:w w:val="59"/>
                <w:sz w:val="18"/>
                <w:szCs w:val="18"/>
              </w:rPr>
              <w:t>)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ED78FC" w:rsidRPr="00644BD9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821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78FC" w:rsidRDefault="00ED78FC" w:rsidP="00ED78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Dinner </w:t>
            </w:r>
          </w:p>
        </w:tc>
      </w:tr>
    </w:tbl>
    <w:p w:rsidR="0000624C" w:rsidRPr="00C27478" w:rsidRDefault="00701EC3" w:rsidP="00C27478">
      <w:pPr>
        <w:rPr>
          <w:b/>
        </w:rPr>
      </w:pPr>
      <w:r w:rsidRPr="00C27478">
        <w:rPr>
          <w:b/>
        </w:rPr>
        <w:t>*PRESENTER</w:t>
      </w:r>
    </w:p>
    <w:sectPr w:rsidR="0000624C" w:rsidRPr="00C27478" w:rsidSect="007F4A7F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9E" w:rsidRDefault="0087569E" w:rsidP="00020DDB">
      <w:pPr>
        <w:spacing w:after="0" w:line="240" w:lineRule="auto"/>
      </w:pPr>
      <w:r>
        <w:separator/>
      </w:r>
    </w:p>
  </w:endnote>
  <w:endnote w:type="continuationSeparator" w:id="0">
    <w:p w:rsidR="0087569E" w:rsidRDefault="0087569E" w:rsidP="0002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9E" w:rsidRDefault="0087569E" w:rsidP="00020DDB">
      <w:pPr>
        <w:spacing w:after="0" w:line="240" w:lineRule="auto"/>
      </w:pPr>
      <w:r>
        <w:separator/>
      </w:r>
    </w:p>
  </w:footnote>
  <w:footnote w:type="continuationSeparator" w:id="0">
    <w:p w:rsidR="0087569E" w:rsidRDefault="0087569E" w:rsidP="0002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78" w:rsidRPr="00F14E6A" w:rsidRDefault="00C27478" w:rsidP="00837692">
    <w:pPr>
      <w:pStyle w:val="Header"/>
      <w:jc w:val="center"/>
    </w:pPr>
  </w:p>
  <w:p w:rsidR="00C27478" w:rsidRPr="00F14E6A" w:rsidRDefault="00C27478" w:rsidP="00837692">
    <w:pPr>
      <w:pStyle w:val="Header"/>
      <w:jc w:val="center"/>
    </w:pPr>
    <w:r w:rsidRPr="00F14E6A">
      <w:rPr>
        <w:b/>
        <w:color w:val="0070C0"/>
        <w:szCs w:val="18"/>
      </w:rPr>
      <w:t>Morehouse School of Medicine/Tuskegee University/UAB Comprehensive Cancer Center Partnership</w:t>
    </w:r>
  </w:p>
  <w:p w:rsidR="00C27478" w:rsidRDefault="00C27478" w:rsidP="00837692">
    <w:pPr>
      <w:pStyle w:val="Header"/>
      <w:tabs>
        <w:tab w:val="clear" w:pos="4680"/>
        <w:tab w:val="clear" w:pos="9360"/>
        <w:tab w:val="left" w:pos="259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D5498"/>
    <w:rsid w:val="0000624C"/>
    <w:rsid w:val="00020DDB"/>
    <w:rsid w:val="00023BD4"/>
    <w:rsid w:val="00032BD5"/>
    <w:rsid w:val="000417AB"/>
    <w:rsid w:val="00064C98"/>
    <w:rsid w:val="00066568"/>
    <w:rsid w:val="000B2A0B"/>
    <w:rsid w:val="000C19FD"/>
    <w:rsid w:val="000D060D"/>
    <w:rsid w:val="000E0593"/>
    <w:rsid w:val="00117FE8"/>
    <w:rsid w:val="00135D1E"/>
    <w:rsid w:val="00157C4D"/>
    <w:rsid w:val="00181022"/>
    <w:rsid w:val="001C1FAB"/>
    <w:rsid w:val="001D3369"/>
    <w:rsid w:val="001D639E"/>
    <w:rsid w:val="001D67DE"/>
    <w:rsid w:val="001F4864"/>
    <w:rsid w:val="00206E93"/>
    <w:rsid w:val="002102F0"/>
    <w:rsid w:val="00246768"/>
    <w:rsid w:val="00255D5C"/>
    <w:rsid w:val="0027539F"/>
    <w:rsid w:val="00286CB2"/>
    <w:rsid w:val="00287FB3"/>
    <w:rsid w:val="002911A6"/>
    <w:rsid w:val="0029161A"/>
    <w:rsid w:val="002A63FC"/>
    <w:rsid w:val="002D34F8"/>
    <w:rsid w:val="002D5498"/>
    <w:rsid w:val="00323A06"/>
    <w:rsid w:val="003264AA"/>
    <w:rsid w:val="00356444"/>
    <w:rsid w:val="003D338F"/>
    <w:rsid w:val="004069C2"/>
    <w:rsid w:val="00444978"/>
    <w:rsid w:val="00461C88"/>
    <w:rsid w:val="00492CEC"/>
    <w:rsid w:val="004B2D96"/>
    <w:rsid w:val="004E3440"/>
    <w:rsid w:val="004E396C"/>
    <w:rsid w:val="004E66B5"/>
    <w:rsid w:val="0051445E"/>
    <w:rsid w:val="0053641B"/>
    <w:rsid w:val="00543FA0"/>
    <w:rsid w:val="00550C85"/>
    <w:rsid w:val="005648E4"/>
    <w:rsid w:val="005A7778"/>
    <w:rsid w:val="005B4E23"/>
    <w:rsid w:val="006300A7"/>
    <w:rsid w:val="00637447"/>
    <w:rsid w:val="00637E65"/>
    <w:rsid w:val="006434BE"/>
    <w:rsid w:val="00644BD9"/>
    <w:rsid w:val="00673627"/>
    <w:rsid w:val="00682548"/>
    <w:rsid w:val="006B2F40"/>
    <w:rsid w:val="006C17DD"/>
    <w:rsid w:val="006E058A"/>
    <w:rsid w:val="006E543D"/>
    <w:rsid w:val="00701EC3"/>
    <w:rsid w:val="007339BC"/>
    <w:rsid w:val="007401B2"/>
    <w:rsid w:val="0074627A"/>
    <w:rsid w:val="007625A9"/>
    <w:rsid w:val="007B7B06"/>
    <w:rsid w:val="007C10F1"/>
    <w:rsid w:val="007C5AA8"/>
    <w:rsid w:val="007F4A7F"/>
    <w:rsid w:val="00812273"/>
    <w:rsid w:val="00814124"/>
    <w:rsid w:val="00831EBB"/>
    <w:rsid w:val="00837692"/>
    <w:rsid w:val="00853D63"/>
    <w:rsid w:val="00855C46"/>
    <w:rsid w:val="0085718B"/>
    <w:rsid w:val="0087569E"/>
    <w:rsid w:val="0088051B"/>
    <w:rsid w:val="00891BF1"/>
    <w:rsid w:val="008B4E26"/>
    <w:rsid w:val="00917D3D"/>
    <w:rsid w:val="00940891"/>
    <w:rsid w:val="00942C9A"/>
    <w:rsid w:val="00957502"/>
    <w:rsid w:val="009D3D5F"/>
    <w:rsid w:val="009D56E5"/>
    <w:rsid w:val="00A01802"/>
    <w:rsid w:val="00A34F5E"/>
    <w:rsid w:val="00A62B51"/>
    <w:rsid w:val="00A63AA3"/>
    <w:rsid w:val="00A860AA"/>
    <w:rsid w:val="00AA1E5D"/>
    <w:rsid w:val="00AC5828"/>
    <w:rsid w:val="00B048C6"/>
    <w:rsid w:val="00B067C5"/>
    <w:rsid w:val="00B07B6B"/>
    <w:rsid w:val="00B156E3"/>
    <w:rsid w:val="00B21011"/>
    <w:rsid w:val="00B6494B"/>
    <w:rsid w:val="00B87499"/>
    <w:rsid w:val="00BC4F44"/>
    <w:rsid w:val="00BD3A6D"/>
    <w:rsid w:val="00BE400A"/>
    <w:rsid w:val="00C1068F"/>
    <w:rsid w:val="00C1218F"/>
    <w:rsid w:val="00C1405E"/>
    <w:rsid w:val="00C22DEE"/>
    <w:rsid w:val="00C27478"/>
    <w:rsid w:val="00C326E8"/>
    <w:rsid w:val="00C36D25"/>
    <w:rsid w:val="00C54FD4"/>
    <w:rsid w:val="00C81FBC"/>
    <w:rsid w:val="00C861BA"/>
    <w:rsid w:val="00CA62BC"/>
    <w:rsid w:val="00CB6553"/>
    <w:rsid w:val="00CC306C"/>
    <w:rsid w:val="00CC7A62"/>
    <w:rsid w:val="00CD7E7E"/>
    <w:rsid w:val="00CE1045"/>
    <w:rsid w:val="00D0362A"/>
    <w:rsid w:val="00D50981"/>
    <w:rsid w:val="00D77A73"/>
    <w:rsid w:val="00D90486"/>
    <w:rsid w:val="00DA2E50"/>
    <w:rsid w:val="00DC3BA2"/>
    <w:rsid w:val="00E07C50"/>
    <w:rsid w:val="00E77B29"/>
    <w:rsid w:val="00EA014C"/>
    <w:rsid w:val="00EC7D39"/>
    <w:rsid w:val="00ED3619"/>
    <w:rsid w:val="00ED78FC"/>
    <w:rsid w:val="00F0240B"/>
    <w:rsid w:val="00F23C1F"/>
    <w:rsid w:val="00F32D80"/>
    <w:rsid w:val="00F37B90"/>
    <w:rsid w:val="00F45C52"/>
    <w:rsid w:val="00F75E33"/>
    <w:rsid w:val="00F82104"/>
    <w:rsid w:val="00F85B0A"/>
    <w:rsid w:val="00F94587"/>
    <w:rsid w:val="00F94D53"/>
    <w:rsid w:val="00F95097"/>
    <w:rsid w:val="00FB2ADE"/>
    <w:rsid w:val="00FB45BB"/>
    <w:rsid w:val="00FB5235"/>
    <w:rsid w:val="00FC3A5A"/>
    <w:rsid w:val="00FE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DB"/>
  </w:style>
  <w:style w:type="paragraph" w:styleId="Footer">
    <w:name w:val="footer"/>
    <w:basedOn w:val="Normal"/>
    <w:link w:val="FooterChar"/>
    <w:uiPriority w:val="99"/>
    <w:unhideWhenUsed/>
    <w:rsid w:val="000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DB"/>
  </w:style>
  <w:style w:type="paragraph" w:styleId="Footer">
    <w:name w:val="footer"/>
    <w:basedOn w:val="Normal"/>
    <w:link w:val="FooterChar"/>
    <w:uiPriority w:val="99"/>
    <w:unhideWhenUsed/>
    <w:rsid w:val="000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Jackson</dc:creator>
  <cp:lastModifiedBy>VManne</cp:lastModifiedBy>
  <cp:revision>3</cp:revision>
  <cp:lastPrinted>2015-01-12T19:42:00Z</cp:lastPrinted>
  <dcterms:created xsi:type="dcterms:W3CDTF">2015-01-13T13:20:00Z</dcterms:created>
  <dcterms:modified xsi:type="dcterms:W3CDTF">2015-01-13T13:22:00Z</dcterms:modified>
</cp:coreProperties>
</file>