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12B0B" w14:textId="5EA15EC7" w:rsidR="00B33A8E" w:rsidRDefault="00854894" w:rsidP="00854894">
      <w:pPr>
        <w:ind w:left="720" w:hanging="720"/>
      </w:pPr>
      <w:r w:rsidRPr="00854894">
        <w:rPr>
          <w:noProof/>
        </w:rPr>
        <w:drawing>
          <wp:inline distT="0" distB="0" distL="0" distR="0" wp14:anchorId="5F4A86D3" wp14:editId="42BDA7C2">
            <wp:extent cx="3861665" cy="853440"/>
            <wp:effectExtent l="0" t="0" r="5715" b="3810"/>
            <wp:docPr id="1" name="Picture 1" descr="C:\Users\latakc\Downloads\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akc\Downloads\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269" cy="85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D1E02" w14:textId="77777777" w:rsidR="0054697E" w:rsidRDefault="0054697E" w:rsidP="0054697E">
      <w:pPr>
        <w:pStyle w:val="Heading1"/>
      </w:pPr>
      <w:r>
        <w:t>Biology of Aging Resources Library</w:t>
      </w:r>
      <w:bookmarkStart w:id="0" w:name="_GoBack"/>
      <w:bookmarkEnd w:id="0"/>
    </w:p>
    <w:p w14:paraId="36852AD6" w14:textId="77777777" w:rsidR="0054697E" w:rsidRDefault="0054697E"/>
    <w:p w14:paraId="2DC9342D" w14:textId="77777777" w:rsidR="0054697E" w:rsidRDefault="00854894">
      <w:pPr>
        <w:rPr>
          <w:rFonts w:asciiTheme="majorHAnsi" w:hAnsiTheme="majorHAnsi"/>
        </w:rPr>
      </w:pPr>
      <w:hyperlink r:id="rId5" w:history="1">
        <w:r w:rsidR="0054697E" w:rsidRPr="00072253">
          <w:rPr>
            <w:rStyle w:val="Hyperlink"/>
            <w:rFonts w:asciiTheme="majorHAnsi" w:hAnsiTheme="majorHAnsi"/>
          </w:rPr>
          <w:t>http://www.uab.edu/shockcenter/resources</w:t>
        </w:r>
      </w:hyperlink>
      <w:r w:rsidR="0054697E">
        <w:rPr>
          <w:rFonts w:asciiTheme="majorHAnsi" w:hAnsiTheme="majorHAnsi"/>
        </w:rPr>
        <w:t xml:space="preserve"> </w:t>
      </w:r>
    </w:p>
    <w:p w14:paraId="1AE3736C" w14:textId="77777777" w:rsidR="0054697E" w:rsidRDefault="0054697E">
      <w:pPr>
        <w:rPr>
          <w:rFonts w:asciiTheme="majorHAnsi" w:hAnsiTheme="majorHAnsi"/>
        </w:rPr>
      </w:pPr>
    </w:p>
    <w:p w14:paraId="22CFBE3E" w14:textId="77777777" w:rsidR="0054697E" w:rsidRDefault="0054697E">
      <w:pPr>
        <w:rPr>
          <w:rFonts w:asciiTheme="majorHAnsi" w:hAnsiTheme="majorHAnsi"/>
        </w:rPr>
      </w:pPr>
      <w:r w:rsidRPr="0054697E">
        <w:rPr>
          <w:rFonts w:asciiTheme="majorHAnsi" w:hAnsiTheme="majorHAnsi"/>
        </w:rPr>
        <w:t>The UAB Nathan Shock Center Biology of Aging Li</w:t>
      </w:r>
      <w:r>
        <w:rPr>
          <w:rFonts w:asciiTheme="majorHAnsi" w:hAnsiTheme="majorHAnsi"/>
        </w:rPr>
        <w:t>brary has been divided by topic</w:t>
      </w:r>
      <w:r w:rsidRPr="0054697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To access other topics in the library, visit us online. You will be able to browse each page or download other topics.</w:t>
      </w:r>
    </w:p>
    <w:p w14:paraId="16C2195B" w14:textId="77777777" w:rsidR="00537226" w:rsidRDefault="00537226">
      <w:pPr>
        <w:rPr>
          <w:rFonts w:asciiTheme="majorHAnsi" w:hAnsiTheme="majorHAnsi"/>
        </w:rPr>
      </w:pPr>
    </w:p>
    <w:p w14:paraId="2F5380D1" w14:textId="77777777" w:rsidR="00537226" w:rsidRDefault="00537226" w:rsidP="00537226">
      <w:pPr>
        <w:pStyle w:val="Heading2"/>
      </w:pPr>
      <w:r>
        <w:t>Aging Library</w:t>
      </w:r>
    </w:p>
    <w:p w14:paraId="318193B7" w14:textId="77777777" w:rsidR="00362358" w:rsidRDefault="00362358">
      <w:pPr>
        <w:rPr>
          <w:rFonts w:asciiTheme="majorHAnsi" w:hAnsiTheme="majorHAnsi"/>
        </w:rPr>
      </w:pPr>
    </w:p>
    <w:p w14:paraId="530C9963" w14:textId="77777777" w:rsidR="00537226" w:rsidRPr="0054697E" w:rsidRDefault="00362358">
      <w:pPr>
        <w:rPr>
          <w:rFonts w:asciiTheme="majorHAnsi" w:hAnsiTheme="majorHAnsi"/>
        </w:rPr>
      </w:pPr>
      <w:r w:rsidRPr="00362358">
        <w:rPr>
          <w:rFonts w:asciiTheme="majorHAnsi" w:hAnsiTheme="majorHAnsi"/>
        </w:rPr>
        <w:t xml:space="preserve">Austad, SN. 2007. </w:t>
      </w:r>
      <w:hyperlink r:id="rId6" w:tgtFrame="_blank" w:history="1">
        <w:r w:rsidRPr="00362358">
          <w:rPr>
            <w:rStyle w:val="Hyperlink"/>
            <w:rFonts w:asciiTheme="majorHAnsi" w:hAnsiTheme="majorHAnsi"/>
          </w:rPr>
          <w:t>Hot topics in vertebrate aging research 2006</w:t>
        </w:r>
      </w:hyperlink>
      <w:r w:rsidRPr="00362358">
        <w:rPr>
          <w:rFonts w:asciiTheme="majorHAnsi" w:hAnsiTheme="majorHAnsi"/>
        </w:rPr>
        <w:t xml:space="preserve">. </w:t>
      </w:r>
      <w:r w:rsidRPr="00362358">
        <w:rPr>
          <w:rFonts w:asciiTheme="majorHAnsi" w:hAnsiTheme="majorHAnsi"/>
          <w:i/>
          <w:iCs/>
        </w:rPr>
        <w:t>Aging Cell</w:t>
      </w:r>
      <w:r w:rsidRPr="00362358">
        <w:rPr>
          <w:rFonts w:asciiTheme="majorHAnsi" w:hAnsiTheme="majorHAnsi"/>
        </w:rPr>
        <w:t xml:space="preserve"> 6(2), 135-138.</w:t>
      </w:r>
      <w:r w:rsidRPr="00362358">
        <w:rPr>
          <w:rFonts w:asciiTheme="majorHAnsi" w:hAnsiTheme="majorHAnsi"/>
        </w:rPr>
        <w:br/>
      </w:r>
      <w:r w:rsidRPr="00362358">
        <w:rPr>
          <w:rFonts w:asciiTheme="majorHAnsi" w:hAnsiTheme="majorHAnsi"/>
        </w:rPr>
        <w:br/>
        <w:t xml:space="preserve">Austad, SN. (2008). </w:t>
      </w:r>
      <w:hyperlink r:id="rId7" w:tgtFrame="_blank" w:history="1">
        <w:r w:rsidRPr="00362358">
          <w:rPr>
            <w:rStyle w:val="Hyperlink"/>
            <w:rFonts w:asciiTheme="majorHAnsi" w:hAnsiTheme="majorHAnsi"/>
          </w:rPr>
          <w:t>Hot topics in vertebrate aging research 2007</w:t>
        </w:r>
      </w:hyperlink>
      <w:r w:rsidRPr="00362358">
        <w:rPr>
          <w:rFonts w:asciiTheme="majorHAnsi" w:hAnsiTheme="majorHAnsi"/>
        </w:rPr>
        <w:t xml:space="preserve">. </w:t>
      </w:r>
      <w:r w:rsidRPr="00362358">
        <w:rPr>
          <w:rFonts w:asciiTheme="majorHAnsi" w:hAnsiTheme="majorHAnsi"/>
          <w:i/>
          <w:iCs/>
        </w:rPr>
        <w:t>Aging Cell</w:t>
      </w:r>
      <w:r w:rsidRPr="00362358">
        <w:rPr>
          <w:rFonts w:asciiTheme="majorHAnsi" w:hAnsiTheme="majorHAnsi"/>
        </w:rPr>
        <w:t xml:space="preserve"> 7, 119-124.</w:t>
      </w:r>
      <w:r w:rsidRPr="00362358">
        <w:rPr>
          <w:rFonts w:asciiTheme="majorHAnsi" w:hAnsiTheme="majorHAnsi"/>
        </w:rPr>
        <w:br/>
      </w:r>
      <w:r w:rsidRPr="00362358">
        <w:rPr>
          <w:rFonts w:asciiTheme="majorHAnsi" w:hAnsiTheme="majorHAnsi"/>
        </w:rPr>
        <w:br/>
        <w:t xml:space="preserve">Austad SN. (2010). </w:t>
      </w:r>
      <w:hyperlink r:id="rId8" w:tgtFrame="_blank" w:history="1">
        <w:r w:rsidRPr="00362358">
          <w:rPr>
            <w:rStyle w:val="Hyperlink"/>
            <w:rFonts w:asciiTheme="majorHAnsi" w:hAnsiTheme="majorHAnsi"/>
          </w:rPr>
          <w:t>Hot Topics - recent advances in vertebrate aging research 2009</w:t>
        </w:r>
      </w:hyperlink>
      <w:r w:rsidRPr="00362358">
        <w:rPr>
          <w:rFonts w:asciiTheme="majorHAnsi" w:hAnsiTheme="majorHAnsi"/>
        </w:rPr>
        <w:t xml:space="preserve">. </w:t>
      </w:r>
      <w:r w:rsidRPr="00362358">
        <w:rPr>
          <w:rFonts w:asciiTheme="majorHAnsi" w:hAnsiTheme="majorHAnsi"/>
          <w:i/>
          <w:iCs/>
        </w:rPr>
        <w:t>Aging Cell</w:t>
      </w:r>
      <w:r w:rsidRPr="00362358">
        <w:rPr>
          <w:rFonts w:asciiTheme="majorHAnsi" w:hAnsiTheme="majorHAnsi"/>
        </w:rPr>
        <w:t xml:space="preserve"> 9, 297-303.</w:t>
      </w:r>
      <w:r w:rsidRPr="00362358">
        <w:rPr>
          <w:rFonts w:asciiTheme="majorHAnsi" w:hAnsiTheme="majorHAnsi"/>
        </w:rPr>
        <w:br/>
      </w:r>
      <w:r w:rsidRPr="00362358">
        <w:rPr>
          <w:rFonts w:asciiTheme="majorHAnsi" w:hAnsiTheme="majorHAnsi"/>
        </w:rPr>
        <w:br/>
        <w:t xml:space="preserve">Austad SN. (2010). </w:t>
      </w:r>
      <w:hyperlink r:id="rId9" w:tgtFrame="_blank" w:history="1">
        <w:r w:rsidRPr="00362358">
          <w:rPr>
            <w:rStyle w:val="Hyperlink"/>
            <w:rFonts w:asciiTheme="majorHAnsi" w:hAnsiTheme="majorHAnsi"/>
          </w:rPr>
          <w:t>The first 150-year-old human</w:t>
        </w:r>
      </w:hyperlink>
      <w:r w:rsidRPr="00362358">
        <w:rPr>
          <w:rFonts w:asciiTheme="majorHAnsi" w:hAnsiTheme="majorHAnsi"/>
        </w:rPr>
        <w:t xml:space="preserve">. </w:t>
      </w:r>
      <w:r w:rsidRPr="00362358">
        <w:rPr>
          <w:rFonts w:asciiTheme="majorHAnsi" w:hAnsiTheme="majorHAnsi"/>
          <w:i/>
          <w:iCs/>
        </w:rPr>
        <w:t>Public Policy &amp; Aging Report</w:t>
      </w:r>
      <w:r w:rsidRPr="00362358">
        <w:rPr>
          <w:rFonts w:asciiTheme="majorHAnsi" w:hAnsiTheme="majorHAnsi"/>
        </w:rPr>
        <w:t xml:space="preserve"> 20(4), 14-17.</w:t>
      </w:r>
      <w:r w:rsidRPr="00362358">
        <w:rPr>
          <w:rFonts w:asciiTheme="majorHAnsi" w:hAnsiTheme="majorHAnsi"/>
        </w:rPr>
        <w:br/>
      </w:r>
      <w:r w:rsidRPr="00362358">
        <w:rPr>
          <w:rFonts w:asciiTheme="majorHAnsi" w:hAnsiTheme="majorHAnsi"/>
        </w:rPr>
        <w:br/>
        <w:t xml:space="preserve">Austad SN (2011). </w:t>
      </w:r>
      <w:hyperlink r:id="rId10" w:tgtFrame="_blank" w:history="1">
        <w:r w:rsidRPr="00362358">
          <w:rPr>
            <w:rStyle w:val="Hyperlink"/>
            <w:rFonts w:asciiTheme="majorHAnsi" w:hAnsiTheme="majorHAnsi"/>
          </w:rPr>
          <w:t>Raising the retirement age: a biologist’s perspective</w:t>
        </w:r>
      </w:hyperlink>
      <w:r w:rsidRPr="00362358">
        <w:rPr>
          <w:rFonts w:asciiTheme="majorHAnsi" w:hAnsiTheme="majorHAnsi"/>
        </w:rPr>
        <w:t xml:space="preserve">. </w:t>
      </w:r>
      <w:r w:rsidRPr="00362358">
        <w:rPr>
          <w:rFonts w:asciiTheme="majorHAnsi" w:hAnsiTheme="majorHAnsi"/>
          <w:i/>
          <w:iCs/>
        </w:rPr>
        <w:t>Public Policy &amp; Aging Report</w:t>
      </w:r>
      <w:r w:rsidRPr="00362358">
        <w:rPr>
          <w:rFonts w:asciiTheme="majorHAnsi" w:hAnsiTheme="majorHAnsi"/>
        </w:rPr>
        <w:t xml:space="preserve"> 21(2), 8-11. PMCID: N/A.</w:t>
      </w:r>
      <w:r w:rsidRPr="00362358">
        <w:rPr>
          <w:rFonts w:asciiTheme="majorHAnsi" w:hAnsiTheme="majorHAnsi"/>
        </w:rPr>
        <w:br/>
      </w:r>
      <w:r w:rsidRPr="00362358">
        <w:rPr>
          <w:rFonts w:asciiTheme="majorHAnsi" w:hAnsiTheme="majorHAnsi"/>
        </w:rPr>
        <w:br/>
        <w:t xml:space="preserve">Allison DB, Antoine LH, Ballinger SW, </w:t>
      </w:r>
      <w:proofErr w:type="spellStart"/>
      <w:r w:rsidRPr="00362358">
        <w:rPr>
          <w:rFonts w:asciiTheme="majorHAnsi" w:hAnsiTheme="majorHAnsi"/>
        </w:rPr>
        <w:t>Bamman</w:t>
      </w:r>
      <w:proofErr w:type="spellEnd"/>
      <w:r w:rsidRPr="00362358">
        <w:rPr>
          <w:rFonts w:asciiTheme="majorHAnsi" w:hAnsiTheme="majorHAnsi"/>
        </w:rPr>
        <w:t xml:space="preserve"> MM, </w:t>
      </w:r>
      <w:proofErr w:type="spellStart"/>
      <w:r w:rsidRPr="00362358">
        <w:rPr>
          <w:rFonts w:asciiTheme="majorHAnsi" w:hAnsiTheme="majorHAnsi"/>
        </w:rPr>
        <w:t>Biga</w:t>
      </w:r>
      <w:proofErr w:type="spellEnd"/>
      <w:r w:rsidRPr="00362358">
        <w:rPr>
          <w:rFonts w:asciiTheme="majorHAnsi" w:hAnsiTheme="majorHAnsi"/>
        </w:rPr>
        <w:t xml:space="preserve"> P, Darley-</w:t>
      </w:r>
      <w:proofErr w:type="spellStart"/>
      <w:r w:rsidRPr="00362358">
        <w:rPr>
          <w:rFonts w:asciiTheme="majorHAnsi" w:hAnsiTheme="majorHAnsi"/>
        </w:rPr>
        <w:t>Usmar</w:t>
      </w:r>
      <w:proofErr w:type="spellEnd"/>
      <w:r w:rsidRPr="00362358">
        <w:rPr>
          <w:rFonts w:asciiTheme="majorHAnsi" w:hAnsiTheme="majorHAnsi"/>
        </w:rPr>
        <w:t xml:space="preserve"> VM, Fisher G, </w:t>
      </w:r>
      <w:proofErr w:type="spellStart"/>
      <w:r w:rsidRPr="00362358">
        <w:rPr>
          <w:rFonts w:asciiTheme="majorHAnsi" w:hAnsiTheme="majorHAnsi"/>
        </w:rPr>
        <w:t>Gohlke</w:t>
      </w:r>
      <w:proofErr w:type="spellEnd"/>
      <w:r w:rsidRPr="00362358">
        <w:rPr>
          <w:rFonts w:asciiTheme="majorHAnsi" w:hAnsiTheme="majorHAnsi"/>
        </w:rPr>
        <w:t xml:space="preserve"> JM, </w:t>
      </w:r>
      <w:proofErr w:type="spellStart"/>
      <w:r w:rsidRPr="00362358">
        <w:rPr>
          <w:rFonts w:asciiTheme="majorHAnsi" w:hAnsiTheme="majorHAnsi"/>
        </w:rPr>
        <w:t>Halade</w:t>
      </w:r>
      <w:proofErr w:type="spellEnd"/>
      <w:r w:rsidRPr="00362358">
        <w:rPr>
          <w:rFonts w:asciiTheme="majorHAnsi" w:hAnsiTheme="majorHAnsi"/>
        </w:rPr>
        <w:t xml:space="preserve"> GV, Hartman JL IV, Hunter GR, Messina JL, Nagy TR, </w:t>
      </w:r>
      <w:proofErr w:type="spellStart"/>
      <w:r w:rsidRPr="00362358">
        <w:rPr>
          <w:rFonts w:asciiTheme="majorHAnsi" w:hAnsiTheme="majorHAnsi"/>
        </w:rPr>
        <w:t>Plaisance</w:t>
      </w:r>
      <w:proofErr w:type="spellEnd"/>
      <w:r w:rsidRPr="00362358">
        <w:rPr>
          <w:rFonts w:asciiTheme="majorHAnsi" w:hAnsiTheme="majorHAnsi"/>
        </w:rPr>
        <w:t xml:space="preserve"> EP, Powell ML, Roth KA, </w:t>
      </w:r>
      <w:proofErr w:type="spellStart"/>
      <w:r w:rsidRPr="00362358">
        <w:rPr>
          <w:rFonts w:asciiTheme="majorHAnsi" w:hAnsiTheme="majorHAnsi"/>
        </w:rPr>
        <w:t>Sandel</w:t>
      </w:r>
      <w:proofErr w:type="spellEnd"/>
      <w:r w:rsidRPr="00362358">
        <w:rPr>
          <w:rFonts w:asciiTheme="majorHAnsi" w:hAnsiTheme="majorHAnsi"/>
        </w:rPr>
        <w:t xml:space="preserve"> MW, </w:t>
      </w:r>
      <w:proofErr w:type="spellStart"/>
      <w:r w:rsidRPr="00362358">
        <w:rPr>
          <w:rFonts w:asciiTheme="majorHAnsi" w:hAnsiTheme="majorHAnsi"/>
        </w:rPr>
        <w:t>Schartz</w:t>
      </w:r>
      <w:proofErr w:type="spellEnd"/>
      <w:r w:rsidRPr="00362358">
        <w:rPr>
          <w:rFonts w:asciiTheme="majorHAnsi" w:hAnsiTheme="majorHAnsi"/>
        </w:rPr>
        <w:t xml:space="preserve"> TS, Smith DL Jr, </w:t>
      </w:r>
      <w:proofErr w:type="spellStart"/>
      <w:r w:rsidRPr="00362358">
        <w:rPr>
          <w:rFonts w:asciiTheme="majorHAnsi" w:hAnsiTheme="majorHAnsi"/>
        </w:rPr>
        <w:t>Sweatt</w:t>
      </w:r>
      <w:proofErr w:type="spellEnd"/>
      <w:r w:rsidRPr="00362358">
        <w:rPr>
          <w:rFonts w:asciiTheme="majorHAnsi" w:hAnsiTheme="majorHAnsi"/>
        </w:rPr>
        <w:t xml:space="preserve"> JD, </w:t>
      </w:r>
      <w:proofErr w:type="spellStart"/>
      <w:r w:rsidRPr="00362358">
        <w:rPr>
          <w:rFonts w:asciiTheme="majorHAnsi" w:hAnsiTheme="majorHAnsi"/>
        </w:rPr>
        <w:t>Tollefsbol</w:t>
      </w:r>
      <w:proofErr w:type="spellEnd"/>
      <w:r w:rsidRPr="00362358">
        <w:rPr>
          <w:rFonts w:asciiTheme="majorHAnsi" w:hAnsiTheme="majorHAnsi"/>
        </w:rPr>
        <w:t xml:space="preserve"> TO, Watts SA, Yang Y, Zhang J, Austad SN. (2014) </w:t>
      </w:r>
      <w:hyperlink r:id="rId11" w:tgtFrame="_blank" w:history="1">
        <w:r w:rsidRPr="00362358">
          <w:rPr>
            <w:rStyle w:val="Hyperlink"/>
            <w:rFonts w:asciiTheme="majorHAnsi" w:hAnsiTheme="majorHAnsi"/>
          </w:rPr>
          <w:t>Aging and energetics’ ‘Top 40’ future research opportunities 2010-2013</w:t>
        </w:r>
      </w:hyperlink>
      <w:r w:rsidRPr="00362358">
        <w:rPr>
          <w:rFonts w:asciiTheme="majorHAnsi" w:hAnsiTheme="majorHAnsi"/>
        </w:rPr>
        <w:t xml:space="preserve"> [v1; ref status: indexed, </w:t>
      </w:r>
      <w:hyperlink r:id="rId12" w:tgtFrame="_blank" w:history="1">
        <w:r w:rsidRPr="00362358">
          <w:rPr>
            <w:rStyle w:val="Hyperlink"/>
            <w:rFonts w:asciiTheme="majorHAnsi" w:hAnsiTheme="majorHAnsi"/>
          </w:rPr>
          <w:t>http://f1000r.es/4ae</w:t>
        </w:r>
      </w:hyperlink>
      <w:r w:rsidRPr="00362358">
        <w:rPr>
          <w:rFonts w:asciiTheme="majorHAnsi" w:hAnsiTheme="majorHAnsi"/>
        </w:rPr>
        <w:t>] F1000Research 2014, 3:219 (</w:t>
      </w:r>
      <w:proofErr w:type="spellStart"/>
      <w:r w:rsidRPr="00362358">
        <w:rPr>
          <w:rFonts w:asciiTheme="majorHAnsi" w:hAnsiTheme="majorHAnsi"/>
        </w:rPr>
        <w:t>doi</w:t>
      </w:r>
      <w:proofErr w:type="spellEnd"/>
      <w:r w:rsidRPr="00362358">
        <w:rPr>
          <w:rFonts w:asciiTheme="majorHAnsi" w:hAnsiTheme="majorHAnsi"/>
        </w:rPr>
        <w:t xml:space="preserve">: </w:t>
      </w:r>
      <w:hyperlink r:id="rId13" w:tgtFrame="_blank" w:history="1">
        <w:r w:rsidRPr="00362358">
          <w:rPr>
            <w:rStyle w:val="Hyperlink"/>
            <w:rFonts w:asciiTheme="majorHAnsi" w:hAnsiTheme="majorHAnsi"/>
          </w:rPr>
          <w:t>10.12688/f1000research.5212.1</w:t>
        </w:r>
      </w:hyperlink>
      <w:r w:rsidRPr="00362358">
        <w:rPr>
          <w:rFonts w:asciiTheme="majorHAnsi" w:hAnsiTheme="majorHAnsi"/>
        </w:rPr>
        <w:t>). PMC4197746. http://www.ncbi.nlm.nih.gov/pubmed/25324965</w:t>
      </w:r>
      <w:r w:rsidRPr="00362358">
        <w:rPr>
          <w:rFonts w:asciiTheme="majorHAnsi" w:hAnsiTheme="majorHAnsi"/>
        </w:rPr>
        <w:br/>
      </w:r>
      <w:r w:rsidRPr="00362358">
        <w:rPr>
          <w:rFonts w:asciiTheme="majorHAnsi" w:hAnsiTheme="majorHAnsi"/>
        </w:rPr>
        <w:br/>
        <w:t xml:space="preserve">Richardson A, Fischer KE, </w:t>
      </w:r>
      <w:proofErr w:type="spellStart"/>
      <w:r w:rsidRPr="00362358">
        <w:rPr>
          <w:rFonts w:asciiTheme="majorHAnsi" w:hAnsiTheme="majorHAnsi"/>
        </w:rPr>
        <w:t>Speakman</w:t>
      </w:r>
      <w:proofErr w:type="spellEnd"/>
      <w:r w:rsidRPr="00362358">
        <w:rPr>
          <w:rFonts w:asciiTheme="majorHAnsi" w:hAnsiTheme="majorHAnsi"/>
        </w:rPr>
        <w:t xml:space="preserve"> JR, de Cabo R, Mitchell SJ, Peterson CA, </w:t>
      </w:r>
      <w:proofErr w:type="spellStart"/>
      <w:r w:rsidRPr="00362358">
        <w:rPr>
          <w:rFonts w:asciiTheme="majorHAnsi" w:hAnsiTheme="majorHAnsi"/>
        </w:rPr>
        <w:t>Rabinovitch</w:t>
      </w:r>
      <w:proofErr w:type="spellEnd"/>
      <w:r w:rsidRPr="00362358">
        <w:rPr>
          <w:rFonts w:asciiTheme="majorHAnsi" w:hAnsiTheme="majorHAnsi"/>
        </w:rPr>
        <w:t xml:space="preserve"> P, </w:t>
      </w:r>
      <w:proofErr w:type="spellStart"/>
      <w:r w:rsidRPr="00362358">
        <w:rPr>
          <w:rFonts w:asciiTheme="majorHAnsi" w:hAnsiTheme="majorHAnsi"/>
        </w:rPr>
        <w:t>Chiao</w:t>
      </w:r>
      <w:proofErr w:type="spellEnd"/>
      <w:r w:rsidRPr="00362358">
        <w:rPr>
          <w:rFonts w:asciiTheme="majorHAnsi" w:hAnsiTheme="majorHAnsi"/>
        </w:rPr>
        <w:t xml:space="preserve"> YA, </w:t>
      </w:r>
      <w:proofErr w:type="spellStart"/>
      <w:r w:rsidRPr="00362358">
        <w:rPr>
          <w:rFonts w:asciiTheme="majorHAnsi" w:hAnsiTheme="majorHAnsi"/>
        </w:rPr>
        <w:t>Taffet</w:t>
      </w:r>
      <w:proofErr w:type="spellEnd"/>
      <w:r w:rsidRPr="00362358">
        <w:rPr>
          <w:rFonts w:asciiTheme="majorHAnsi" w:hAnsiTheme="majorHAnsi"/>
        </w:rPr>
        <w:t xml:space="preserve"> G, Miller RA, Renteria RC, Bower J, Ingram DK, </w:t>
      </w:r>
      <w:proofErr w:type="spellStart"/>
      <w:r w:rsidRPr="00362358">
        <w:rPr>
          <w:rFonts w:asciiTheme="majorHAnsi" w:hAnsiTheme="majorHAnsi"/>
        </w:rPr>
        <w:t>Ladiges</w:t>
      </w:r>
      <w:proofErr w:type="spellEnd"/>
      <w:r w:rsidRPr="00362358">
        <w:rPr>
          <w:rFonts w:asciiTheme="majorHAnsi" w:hAnsiTheme="majorHAnsi"/>
        </w:rPr>
        <w:t xml:space="preserve"> WC, </w:t>
      </w:r>
      <w:proofErr w:type="spellStart"/>
      <w:r w:rsidRPr="00362358">
        <w:rPr>
          <w:rFonts w:asciiTheme="majorHAnsi" w:hAnsiTheme="majorHAnsi"/>
        </w:rPr>
        <w:t>Ikeno</w:t>
      </w:r>
      <w:proofErr w:type="spellEnd"/>
      <w:r w:rsidRPr="00362358">
        <w:rPr>
          <w:rFonts w:asciiTheme="majorHAnsi" w:hAnsiTheme="majorHAnsi"/>
        </w:rPr>
        <w:t xml:space="preserve"> Y, Sierra F, Austad SN (2015). </w:t>
      </w:r>
      <w:hyperlink r:id="rId14" w:tgtFrame="_blank" w:history="1">
        <w:r w:rsidRPr="00362358">
          <w:rPr>
            <w:rStyle w:val="Hyperlink"/>
            <w:rFonts w:asciiTheme="majorHAnsi" w:hAnsiTheme="majorHAnsi"/>
          </w:rPr>
          <w:t xml:space="preserve">Measures of </w:t>
        </w:r>
        <w:proofErr w:type="spellStart"/>
        <w:r w:rsidRPr="00362358">
          <w:rPr>
            <w:rStyle w:val="Hyperlink"/>
            <w:rFonts w:asciiTheme="majorHAnsi" w:hAnsiTheme="majorHAnsi"/>
          </w:rPr>
          <w:t>healthspan</w:t>
        </w:r>
        <w:proofErr w:type="spellEnd"/>
        <w:r w:rsidRPr="00362358">
          <w:rPr>
            <w:rStyle w:val="Hyperlink"/>
            <w:rFonts w:asciiTheme="majorHAnsi" w:hAnsiTheme="majorHAnsi"/>
          </w:rPr>
          <w:t xml:space="preserve"> as indices of aging in mice – a recommendation</w:t>
        </w:r>
      </w:hyperlink>
      <w:r w:rsidRPr="00362358">
        <w:rPr>
          <w:rFonts w:asciiTheme="majorHAnsi" w:hAnsiTheme="majorHAnsi"/>
        </w:rPr>
        <w:t xml:space="preserve">. </w:t>
      </w:r>
      <w:r w:rsidRPr="00362358">
        <w:rPr>
          <w:rFonts w:asciiTheme="majorHAnsi" w:hAnsiTheme="majorHAnsi"/>
          <w:i/>
          <w:iCs/>
        </w:rPr>
        <w:t>Journal of Gerontology Series A Biological and Medical Sciences</w:t>
      </w:r>
      <w:r w:rsidRPr="00362358">
        <w:rPr>
          <w:rFonts w:asciiTheme="majorHAnsi" w:hAnsiTheme="majorHAnsi"/>
        </w:rPr>
        <w:t>. Aug 22 (</w:t>
      </w:r>
      <w:proofErr w:type="spellStart"/>
      <w:r w:rsidRPr="00362358">
        <w:rPr>
          <w:rFonts w:asciiTheme="majorHAnsi" w:hAnsiTheme="majorHAnsi"/>
        </w:rPr>
        <w:t>epub</w:t>
      </w:r>
      <w:proofErr w:type="spellEnd"/>
      <w:r w:rsidRPr="00362358">
        <w:rPr>
          <w:rFonts w:asciiTheme="majorHAnsi" w:hAnsiTheme="majorHAnsi"/>
        </w:rPr>
        <w:t xml:space="preserve"> ahead of print). PMCID: in process.</w:t>
      </w:r>
    </w:p>
    <w:sectPr w:rsidR="00537226" w:rsidRPr="0054697E" w:rsidSect="00546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7E"/>
    <w:rsid w:val="00362358"/>
    <w:rsid w:val="00537226"/>
    <w:rsid w:val="0054697E"/>
    <w:rsid w:val="00854894"/>
    <w:rsid w:val="00B33A8E"/>
    <w:rsid w:val="00C4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8A047E"/>
  <w14:defaultImageDpi w14:val="300"/>
  <w15:docId w15:val="{1A74508C-BFAC-43BE-BA21-469BACC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9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2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9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697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7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623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0331443" TargetMode="External"/><Relationship Id="rId13" Type="http://schemas.openxmlformats.org/officeDocument/2006/relationships/hyperlink" Target="http://f1000research.com/articles/3-219/v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library.wiley.com/doi/10.1111/j.1474-9726.2008.00374.x/full" TargetMode="External"/><Relationship Id="rId12" Type="http://schemas.openxmlformats.org/officeDocument/2006/relationships/hyperlink" Target="http://f1000r.es/4a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17328686" TargetMode="External"/><Relationship Id="rId11" Type="http://schemas.openxmlformats.org/officeDocument/2006/relationships/hyperlink" Target="http://www.ncbi.nlm.nih.gov/pubmed/25324965" TargetMode="External"/><Relationship Id="rId5" Type="http://schemas.openxmlformats.org/officeDocument/2006/relationships/hyperlink" Target="http://www.uab.edu/shockcenter/resourc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par.oxfordjournals.org/content/21/2/10.full.pdf+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par.oxfordjournals.org/content/20/4/14.full.pdf+html" TargetMode="External"/><Relationship Id="rId14" Type="http://schemas.openxmlformats.org/officeDocument/2006/relationships/hyperlink" Target="http://www.ncbi.nlm.nih.gov/pubmed/26297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2104</Characters>
  <Application>Microsoft Office Word</Application>
  <DocSecurity>0</DocSecurity>
  <Lines>17</Lines>
  <Paragraphs>4</Paragraphs>
  <ScaleCrop>false</ScaleCrop>
  <Company>UAB College of Arts and Sciences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Cauthen</dc:creator>
  <cp:keywords/>
  <dc:description/>
  <cp:lastModifiedBy>KC, Pushpa</cp:lastModifiedBy>
  <cp:revision>4</cp:revision>
  <dcterms:created xsi:type="dcterms:W3CDTF">2015-11-16T20:08:00Z</dcterms:created>
  <dcterms:modified xsi:type="dcterms:W3CDTF">2020-10-22T20:26:00Z</dcterms:modified>
</cp:coreProperties>
</file>