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AE" w:rsidRDefault="001321AB" w:rsidP="00B82BAE">
      <w:r w:rsidRPr="001321AB">
        <w:rPr>
          <w:noProof/>
        </w:rPr>
        <w:drawing>
          <wp:inline distT="0" distB="0" distL="0" distR="0">
            <wp:extent cx="3482394" cy="769620"/>
            <wp:effectExtent l="0" t="0" r="3810" b="0"/>
            <wp:docPr id="2" name="Picture 2" descr="C:\Users\latakc\Downloads\color-without-R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takc\Downloads\color-without-R-standar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725" cy="77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BAE" w:rsidRDefault="00B82BAE" w:rsidP="00B82BAE">
      <w:pPr>
        <w:pStyle w:val="Heading1"/>
      </w:pPr>
      <w:r>
        <w:t>Biology of Aging Resources Library</w:t>
      </w:r>
      <w:bookmarkStart w:id="0" w:name="_GoBack"/>
      <w:bookmarkEnd w:id="0"/>
    </w:p>
    <w:p w:rsidR="00B82BAE" w:rsidRDefault="00B82BAE" w:rsidP="00B82BAE"/>
    <w:p w:rsidR="00B82BAE" w:rsidRDefault="001321AB" w:rsidP="00B82BAE">
      <w:pPr>
        <w:rPr>
          <w:rFonts w:asciiTheme="majorHAnsi" w:hAnsiTheme="majorHAnsi"/>
        </w:rPr>
      </w:pPr>
      <w:hyperlink r:id="rId5" w:history="1">
        <w:r w:rsidR="00B82BAE" w:rsidRPr="00072253">
          <w:rPr>
            <w:rStyle w:val="Hyperlink"/>
          </w:rPr>
          <w:t>http://www.uab.edu/shockcenter/resources</w:t>
        </w:r>
      </w:hyperlink>
      <w:r w:rsidR="00B82BAE">
        <w:rPr>
          <w:rFonts w:asciiTheme="majorHAnsi" w:hAnsiTheme="majorHAnsi"/>
        </w:rPr>
        <w:t xml:space="preserve"> </w:t>
      </w:r>
    </w:p>
    <w:p w:rsidR="00B82BAE" w:rsidRDefault="00B82BAE" w:rsidP="00B82BAE">
      <w:pPr>
        <w:rPr>
          <w:rFonts w:asciiTheme="majorHAnsi" w:hAnsiTheme="majorHAnsi"/>
        </w:rPr>
      </w:pPr>
    </w:p>
    <w:p w:rsidR="00B82BAE" w:rsidRDefault="00B82BAE" w:rsidP="00B82BAE">
      <w:pPr>
        <w:rPr>
          <w:rFonts w:asciiTheme="majorHAnsi" w:hAnsiTheme="majorHAnsi"/>
        </w:rPr>
      </w:pPr>
      <w:r w:rsidRPr="0054697E">
        <w:rPr>
          <w:rFonts w:asciiTheme="majorHAnsi" w:hAnsiTheme="majorHAnsi"/>
        </w:rPr>
        <w:t>The UAB Nathan Shock Center Biology of Aging Li</w:t>
      </w:r>
      <w:r>
        <w:rPr>
          <w:rFonts w:asciiTheme="majorHAnsi" w:hAnsiTheme="majorHAnsi"/>
        </w:rPr>
        <w:t>brary has been divided by topic</w:t>
      </w:r>
      <w:r w:rsidRPr="0054697E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To access other topics in the library, visit us online. You will be able to browse each page or download other topics.</w:t>
      </w:r>
    </w:p>
    <w:p w:rsidR="00B82BAE" w:rsidRDefault="00B82BAE" w:rsidP="00B82BAE">
      <w:pPr>
        <w:rPr>
          <w:rFonts w:asciiTheme="majorHAnsi" w:hAnsiTheme="majorHAnsi"/>
        </w:rPr>
      </w:pPr>
    </w:p>
    <w:p w:rsidR="00B82BAE" w:rsidRDefault="00B82BAE" w:rsidP="00B82BAE">
      <w:pPr>
        <w:pStyle w:val="Heading2"/>
      </w:pPr>
      <w:r>
        <w:t>Sex Differences in Aging Library</w:t>
      </w:r>
    </w:p>
    <w:p w:rsidR="00B82BAE" w:rsidRPr="00B82BAE" w:rsidRDefault="00B82BAE">
      <w:pPr>
        <w:rPr>
          <w:rFonts w:asciiTheme="majorHAnsi" w:hAnsiTheme="majorHAnsi"/>
        </w:rPr>
      </w:pPr>
    </w:p>
    <w:p w:rsidR="00B33A8E" w:rsidRPr="00B82BAE" w:rsidRDefault="00B82BAE">
      <w:pPr>
        <w:rPr>
          <w:rFonts w:asciiTheme="majorHAnsi" w:hAnsiTheme="majorHAnsi"/>
        </w:rPr>
      </w:pPr>
      <w:r w:rsidRPr="00B82BAE">
        <w:rPr>
          <w:rFonts w:asciiTheme="majorHAnsi" w:hAnsiTheme="majorHAnsi"/>
        </w:rPr>
        <w:t xml:space="preserve">Austad, SN. 2006. </w:t>
      </w:r>
      <w:hyperlink r:id="rId6" w:tgtFrame="_blank" w:history="1">
        <w:r w:rsidRPr="00B82BAE">
          <w:rPr>
            <w:rStyle w:val="Hyperlink"/>
            <w:rFonts w:asciiTheme="majorHAnsi" w:hAnsiTheme="majorHAnsi"/>
          </w:rPr>
          <w:t>Why women live longer than men: sex differences in longevity</w:t>
        </w:r>
      </w:hyperlink>
      <w:r w:rsidRPr="00B82BAE">
        <w:rPr>
          <w:rFonts w:asciiTheme="majorHAnsi" w:hAnsiTheme="majorHAnsi"/>
        </w:rPr>
        <w:t xml:space="preserve">. </w:t>
      </w:r>
      <w:r w:rsidRPr="00B82BAE">
        <w:rPr>
          <w:rFonts w:asciiTheme="majorHAnsi" w:hAnsiTheme="majorHAnsi"/>
          <w:i/>
          <w:iCs/>
        </w:rPr>
        <w:t>Gender Medicine</w:t>
      </w:r>
      <w:r w:rsidRPr="00B82BAE">
        <w:rPr>
          <w:rFonts w:asciiTheme="majorHAnsi" w:hAnsiTheme="majorHAnsi"/>
        </w:rPr>
        <w:t>, 3, 79-92.</w:t>
      </w:r>
      <w:r w:rsidRPr="00B82BAE">
        <w:rPr>
          <w:rFonts w:asciiTheme="majorHAnsi" w:hAnsiTheme="majorHAnsi"/>
        </w:rPr>
        <w:br/>
      </w:r>
      <w:r w:rsidRPr="00B82BAE">
        <w:rPr>
          <w:rFonts w:asciiTheme="majorHAnsi" w:hAnsiTheme="majorHAnsi"/>
        </w:rPr>
        <w:br/>
        <w:t xml:space="preserve">Austad SN (2010). </w:t>
      </w:r>
      <w:hyperlink r:id="rId7" w:tgtFrame="_blank" w:history="1">
        <w:r w:rsidRPr="00B82BAE">
          <w:rPr>
            <w:rStyle w:val="Hyperlink"/>
            <w:rFonts w:asciiTheme="majorHAnsi" w:hAnsiTheme="majorHAnsi"/>
          </w:rPr>
          <w:t>Animal models of reproductive aging: what can they tell us?</w:t>
        </w:r>
      </w:hyperlink>
      <w:r w:rsidRPr="00B82BAE">
        <w:rPr>
          <w:rFonts w:asciiTheme="majorHAnsi" w:hAnsiTheme="majorHAnsi"/>
        </w:rPr>
        <w:t xml:space="preserve"> </w:t>
      </w:r>
      <w:r w:rsidRPr="00B82BAE">
        <w:rPr>
          <w:rFonts w:asciiTheme="majorHAnsi" w:hAnsiTheme="majorHAnsi"/>
          <w:i/>
          <w:iCs/>
        </w:rPr>
        <w:t xml:space="preserve">Annals of </w:t>
      </w:r>
      <w:proofErr w:type="gramStart"/>
      <w:r w:rsidRPr="00B82BAE">
        <w:rPr>
          <w:rFonts w:asciiTheme="majorHAnsi" w:hAnsiTheme="majorHAnsi"/>
          <w:i/>
          <w:iCs/>
        </w:rPr>
        <w:t>the</w:t>
      </w:r>
      <w:proofErr w:type="gramEnd"/>
      <w:r w:rsidRPr="00B82BAE">
        <w:rPr>
          <w:rFonts w:asciiTheme="majorHAnsi" w:hAnsiTheme="majorHAnsi"/>
          <w:i/>
          <w:iCs/>
        </w:rPr>
        <w:t xml:space="preserve"> New York Academy of Sciences</w:t>
      </w:r>
      <w:r w:rsidRPr="00B82BAE">
        <w:rPr>
          <w:rFonts w:asciiTheme="majorHAnsi" w:hAnsiTheme="majorHAnsi"/>
        </w:rPr>
        <w:t>, 1204, 123-126.</w:t>
      </w:r>
      <w:r w:rsidRPr="00B82BAE">
        <w:rPr>
          <w:rFonts w:asciiTheme="majorHAnsi" w:hAnsiTheme="majorHAnsi"/>
        </w:rPr>
        <w:br/>
      </w:r>
      <w:r w:rsidRPr="00B82BAE">
        <w:rPr>
          <w:rFonts w:asciiTheme="majorHAnsi" w:hAnsiTheme="majorHAnsi"/>
        </w:rPr>
        <w:br/>
        <w:t xml:space="preserve">Austad SN. (2011). Sex differences in longevity. In </w:t>
      </w:r>
      <w:r w:rsidRPr="00B82BAE">
        <w:rPr>
          <w:rFonts w:asciiTheme="majorHAnsi" w:hAnsiTheme="majorHAnsi"/>
          <w:i/>
          <w:iCs/>
        </w:rPr>
        <w:t>Handbook of the Biology of Aging</w:t>
      </w:r>
      <w:r w:rsidRPr="00B82BAE">
        <w:rPr>
          <w:rFonts w:asciiTheme="majorHAnsi" w:hAnsiTheme="majorHAnsi"/>
        </w:rPr>
        <w:t xml:space="preserve">, 7th Edition. E.J. </w:t>
      </w:r>
      <w:proofErr w:type="spellStart"/>
      <w:r w:rsidRPr="00B82BAE">
        <w:rPr>
          <w:rFonts w:asciiTheme="majorHAnsi" w:hAnsiTheme="majorHAnsi"/>
        </w:rPr>
        <w:t>Masoro</w:t>
      </w:r>
      <w:proofErr w:type="spellEnd"/>
      <w:r w:rsidRPr="00B82BAE">
        <w:rPr>
          <w:rFonts w:asciiTheme="majorHAnsi" w:hAnsiTheme="majorHAnsi"/>
        </w:rPr>
        <w:t xml:space="preserve"> and S.N. Austad (</w:t>
      </w:r>
      <w:proofErr w:type="spellStart"/>
      <w:r w:rsidRPr="00B82BAE">
        <w:rPr>
          <w:rFonts w:asciiTheme="majorHAnsi" w:hAnsiTheme="majorHAnsi"/>
        </w:rPr>
        <w:t>eds</w:t>
      </w:r>
      <w:proofErr w:type="spellEnd"/>
      <w:r w:rsidRPr="00B82BAE">
        <w:rPr>
          <w:rFonts w:asciiTheme="majorHAnsi" w:hAnsiTheme="majorHAnsi"/>
        </w:rPr>
        <w:t>). Academic Press: San Diego, CA. pp. 479-96.</w:t>
      </w:r>
      <w:r w:rsidRPr="00B82BAE">
        <w:rPr>
          <w:rFonts w:asciiTheme="majorHAnsi" w:hAnsiTheme="majorHAnsi"/>
        </w:rPr>
        <w:br/>
      </w:r>
      <w:r w:rsidRPr="00B82BAE">
        <w:rPr>
          <w:rFonts w:asciiTheme="majorHAnsi" w:hAnsiTheme="majorHAnsi"/>
        </w:rPr>
        <w:br/>
        <w:t xml:space="preserve">Austad SN, </w:t>
      </w:r>
      <w:proofErr w:type="spellStart"/>
      <w:r w:rsidRPr="00B82BAE">
        <w:rPr>
          <w:rFonts w:asciiTheme="majorHAnsi" w:hAnsiTheme="majorHAnsi"/>
        </w:rPr>
        <w:t>Bartke</w:t>
      </w:r>
      <w:proofErr w:type="spellEnd"/>
      <w:r w:rsidRPr="00B82BAE">
        <w:rPr>
          <w:rFonts w:asciiTheme="majorHAnsi" w:hAnsiTheme="majorHAnsi"/>
        </w:rPr>
        <w:t xml:space="preserve"> A (2015). </w:t>
      </w:r>
      <w:hyperlink r:id="rId8" w:tgtFrame="_blank" w:history="1">
        <w:r w:rsidRPr="00B82BAE">
          <w:rPr>
            <w:rStyle w:val="Hyperlink"/>
            <w:rFonts w:asciiTheme="majorHAnsi" w:hAnsiTheme="majorHAnsi"/>
          </w:rPr>
          <w:t xml:space="preserve">Sex differences in longevity and in responses to anti-aging interventions: a </w:t>
        </w:r>
        <w:proofErr w:type="spellStart"/>
        <w:r w:rsidRPr="00B82BAE">
          <w:rPr>
            <w:rStyle w:val="Hyperlink"/>
            <w:rFonts w:asciiTheme="majorHAnsi" w:hAnsiTheme="majorHAnsi"/>
          </w:rPr>
          <w:t>minireview</w:t>
        </w:r>
        <w:proofErr w:type="spellEnd"/>
      </w:hyperlink>
      <w:r w:rsidRPr="00B82BAE">
        <w:rPr>
          <w:rFonts w:asciiTheme="majorHAnsi" w:hAnsiTheme="majorHAnsi"/>
        </w:rPr>
        <w:t xml:space="preserve">. </w:t>
      </w:r>
      <w:r w:rsidRPr="00B82BAE">
        <w:rPr>
          <w:rFonts w:asciiTheme="majorHAnsi" w:hAnsiTheme="majorHAnsi"/>
          <w:i/>
          <w:iCs/>
        </w:rPr>
        <w:t>Gerontology</w:t>
      </w:r>
      <w:r w:rsidRPr="00B82BAE">
        <w:rPr>
          <w:rFonts w:asciiTheme="majorHAnsi" w:hAnsiTheme="majorHAnsi"/>
        </w:rPr>
        <w:t>. DOI: 10.1159/000381472. May 6 (</w:t>
      </w:r>
      <w:proofErr w:type="spellStart"/>
      <w:r w:rsidRPr="00B82BAE">
        <w:rPr>
          <w:rFonts w:asciiTheme="majorHAnsi" w:hAnsiTheme="majorHAnsi"/>
        </w:rPr>
        <w:t>epub</w:t>
      </w:r>
      <w:proofErr w:type="spellEnd"/>
      <w:r w:rsidRPr="00B82BAE">
        <w:rPr>
          <w:rFonts w:asciiTheme="majorHAnsi" w:hAnsiTheme="majorHAnsi"/>
        </w:rPr>
        <w:t xml:space="preserve"> ahead of print). PMCID: in process.</w:t>
      </w:r>
      <w:r w:rsidRPr="00B82BAE">
        <w:rPr>
          <w:rFonts w:asciiTheme="majorHAnsi" w:hAnsiTheme="majorHAnsi"/>
        </w:rPr>
        <w:br/>
      </w:r>
      <w:r w:rsidRPr="00B82BAE">
        <w:rPr>
          <w:rFonts w:asciiTheme="majorHAnsi" w:hAnsiTheme="majorHAnsi"/>
        </w:rPr>
        <w:br/>
        <w:t xml:space="preserve">Austad SN (2015). </w:t>
      </w:r>
      <w:hyperlink r:id="rId9" w:tgtFrame="_blank" w:history="1">
        <w:r w:rsidRPr="00B82BAE">
          <w:rPr>
            <w:rStyle w:val="Hyperlink"/>
            <w:rFonts w:asciiTheme="majorHAnsi" w:hAnsiTheme="majorHAnsi"/>
          </w:rPr>
          <w:t>Commentary: The human prenatal sex ratio: a major surprise</w:t>
        </w:r>
      </w:hyperlink>
      <w:r w:rsidRPr="00B82BAE">
        <w:rPr>
          <w:rFonts w:asciiTheme="majorHAnsi" w:hAnsiTheme="majorHAnsi"/>
        </w:rPr>
        <w:t xml:space="preserve">. </w:t>
      </w:r>
      <w:r w:rsidRPr="00B82BAE">
        <w:rPr>
          <w:rFonts w:asciiTheme="majorHAnsi" w:hAnsiTheme="majorHAnsi"/>
          <w:i/>
          <w:iCs/>
        </w:rPr>
        <w:t>Proceedings of the National Academies of Sciences USA</w:t>
      </w:r>
      <w:r w:rsidRPr="00B82BAE">
        <w:rPr>
          <w:rFonts w:asciiTheme="majorHAnsi" w:hAnsiTheme="majorHAnsi"/>
        </w:rPr>
        <w:t xml:space="preserve">. </w:t>
      </w:r>
      <w:proofErr w:type="spellStart"/>
      <w:r w:rsidRPr="00B82BAE">
        <w:rPr>
          <w:rFonts w:asciiTheme="majorHAnsi" w:hAnsiTheme="majorHAnsi"/>
        </w:rPr>
        <w:t>doi</w:t>
      </w:r>
      <w:proofErr w:type="spellEnd"/>
      <w:r w:rsidRPr="00B82BAE">
        <w:rPr>
          <w:rFonts w:asciiTheme="majorHAnsi" w:hAnsiTheme="majorHAnsi"/>
        </w:rPr>
        <w:t>/10.1073/</w:t>
      </w:r>
      <w:proofErr w:type="spellStart"/>
      <w:r w:rsidRPr="00B82BAE">
        <w:rPr>
          <w:rFonts w:asciiTheme="majorHAnsi" w:hAnsiTheme="majorHAnsi"/>
        </w:rPr>
        <w:t>pnas</w:t>
      </w:r>
      <w:proofErr w:type="spellEnd"/>
      <w:r w:rsidRPr="00B82BAE">
        <w:rPr>
          <w:rFonts w:asciiTheme="majorHAnsi" w:hAnsiTheme="majorHAnsi"/>
        </w:rPr>
        <w:t>. 1505165112. April 6 (</w:t>
      </w:r>
      <w:proofErr w:type="spellStart"/>
      <w:r w:rsidRPr="00B82BAE">
        <w:rPr>
          <w:rFonts w:asciiTheme="majorHAnsi" w:hAnsiTheme="majorHAnsi"/>
        </w:rPr>
        <w:t>epub</w:t>
      </w:r>
      <w:proofErr w:type="spellEnd"/>
      <w:r w:rsidRPr="00B82BAE">
        <w:rPr>
          <w:rFonts w:asciiTheme="majorHAnsi" w:hAnsiTheme="majorHAnsi"/>
        </w:rPr>
        <w:t xml:space="preserve"> ahead of print). PMC4413335.</w:t>
      </w:r>
    </w:p>
    <w:sectPr w:rsidR="00B33A8E" w:rsidRPr="00B82BAE" w:rsidSect="00B33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AE"/>
    <w:rsid w:val="001321AB"/>
    <w:rsid w:val="00B33A8E"/>
    <w:rsid w:val="00B8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E367A26-594F-4C1F-BEA1-3E3F53E9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BAE"/>
  </w:style>
  <w:style w:type="paragraph" w:styleId="Heading1">
    <w:name w:val="heading 1"/>
    <w:basedOn w:val="Normal"/>
    <w:next w:val="Normal"/>
    <w:link w:val="Heading1Char"/>
    <w:uiPriority w:val="9"/>
    <w:qFormat/>
    <w:rsid w:val="00B82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B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B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2B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82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59682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cbi.nlm.nih.gov/pubmed/207382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168602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ab.edu/shockcenter/resource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ncbi.nlm.nih.gov/pubmed/25848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>UAB College of Arts and Sciences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Cauthen</dc:creator>
  <cp:keywords/>
  <dc:description/>
  <cp:lastModifiedBy>KC, Pushpa</cp:lastModifiedBy>
  <cp:revision>2</cp:revision>
  <dcterms:created xsi:type="dcterms:W3CDTF">2015-11-16T20:54:00Z</dcterms:created>
  <dcterms:modified xsi:type="dcterms:W3CDTF">2020-10-22T20:18:00Z</dcterms:modified>
</cp:coreProperties>
</file>