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479B" w14:textId="77777777" w:rsidR="003F3495" w:rsidRPr="008F5EE9" w:rsidRDefault="00282F89" w:rsidP="00FB39E0">
      <w:pPr>
        <w:spacing w:after="120" w:line="240" w:lineRule="auto"/>
        <w:jc w:val="center"/>
        <w:rPr>
          <w:b/>
          <w:sz w:val="28"/>
        </w:rPr>
      </w:pPr>
      <w:r>
        <w:rPr>
          <w:b/>
          <w:sz w:val="28"/>
        </w:rPr>
        <w:t>UAB Industry</w:t>
      </w:r>
      <w:r w:rsidR="00981114">
        <w:rPr>
          <w:b/>
          <w:sz w:val="28"/>
        </w:rPr>
        <w:t>-</w:t>
      </w:r>
      <w:r>
        <w:rPr>
          <w:b/>
          <w:sz w:val="28"/>
        </w:rPr>
        <w:t>Funded Clinical Trials Fees</w:t>
      </w:r>
    </w:p>
    <w:p w14:paraId="3CF1EB10" w14:textId="115A73A8" w:rsidR="005E61F0" w:rsidRDefault="00FB299F" w:rsidP="008F5EE9">
      <w:pPr>
        <w:spacing w:after="120" w:line="240" w:lineRule="auto"/>
      </w:pPr>
      <w:r>
        <w:t>A</w:t>
      </w:r>
      <w:r w:rsidR="00241F75">
        <w:t xml:space="preserve">ll </w:t>
      </w:r>
      <w:r w:rsidR="00241F75" w:rsidRPr="00AA2554">
        <w:rPr>
          <w:rFonts w:eastAsia="Times New Roman" w:cs="Times New Roman"/>
        </w:rPr>
        <w:t>industry</w:t>
      </w:r>
      <w:r w:rsidR="00237E01">
        <w:rPr>
          <w:rFonts w:eastAsia="Times New Roman" w:cs="Times New Roman"/>
        </w:rPr>
        <w:t>-</w:t>
      </w:r>
      <w:r w:rsidR="00282F89">
        <w:rPr>
          <w:rFonts w:eastAsia="Times New Roman" w:cs="Times New Roman"/>
        </w:rPr>
        <w:t>funded</w:t>
      </w:r>
      <w:r w:rsidR="00241F75">
        <w:t xml:space="preserve"> clinical trial agreements </w:t>
      </w:r>
      <w:r w:rsidR="00E7789B">
        <w:t>are</w:t>
      </w:r>
      <w:r w:rsidR="00241F75">
        <w:t xml:space="preserve"> assessed a</w:t>
      </w:r>
      <w:r w:rsidR="00282F89">
        <w:t>n up-front,</w:t>
      </w:r>
      <w:r w:rsidR="00241F75">
        <w:t xml:space="preserve"> non-negotiable</w:t>
      </w:r>
      <w:r w:rsidR="001732F0">
        <w:t xml:space="preserve"> </w:t>
      </w:r>
      <w:r w:rsidR="001732F0" w:rsidRPr="004602B3">
        <w:rPr>
          <w:i/>
          <w:iCs/>
        </w:rPr>
        <w:t>Institutional</w:t>
      </w:r>
      <w:r w:rsidR="00241F75">
        <w:t xml:space="preserve"> </w:t>
      </w:r>
      <w:r w:rsidR="00241F75" w:rsidRPr="00825EB9">
        <w:rPr>
          <w:i/>
        </w:rPr>
        <w:t xml:space="preserve">Study </w:t>
      </w:r>
      <w:r w:rsidR="005017D7">
        <w:rPr>
          <w:i/>
        </w:rPr>
        <w:t>Start</w:t>
      </w:r>
      <w:r w:rsidR="001732F0">
        <w:rPr>
          <w:i/>
        </w:rPr>
        <w:t>-</w:t>
      </w:r>
      <w:r w:rsidR="005017D7">
        <w:rPr>
          <w:i/>
        </w:rPr>
        <w:t>up</w:t>
      </w:r>
      <w:r w:rsidR="00241F75" w:rsidRPr="00825EB9">
        <w:rPr>
          <w:i/>
        </w:rPr>
        <w:t xml:space="preserve"> Fee</w:t>
      </w:r>
      <w:r w:rsidR="00282F89">
        <w:t xml:space="preserve"> </w:t>
      </w:r>
      <w:r w:rsidR="00E47E52">
        <w:t>of $</w:t>
      </w:r>
      <w:r w:rsidR="00976193">
        <w:t>7</w:t>
      </w:r>
      <w:r w:rsidR="00E47E52">
        <w:t>,500</w:t>
      </w:r>
      <w:r w:rsidR="005017D7">
        <w:t xml:space="preserve"> </w:t>
      </w:r>
      <w:bookmarkStart w:id="0" w:name="_Hlk213767942"/>
      <w:r w:rsidR="005017D7">
        <w:t>(+F&amp;A)</w:t>
      </w:r>
      <w:bookmarkEnd w:id="0"/>
      <w:r w:rsidR="00E47E52">
        <w:t xml:space="preserve"> </w:t>
      </w:r>
      <w:r w:rsidR="00282F89">
        <w:t xml:space="preserve">as noted in </w:t>
      </w:r>
      <w:r w:rsidR="00627416">
        <w:t>UAB’s</w:t>
      </w:r>
      <w:r w:rsidR="005F5E5D">
        <w:t xml:space="preserve"> </w:t>
      </w:r>
      <w:r w:rsidR="00627416" w:rsidRPr="00D12CD9">
        <w:rPr>
          <w:iCs/>
          <w:u w:val="single"/>
        </w:rPr>
        <w:t>Standard Costs and Fees for Sponsored Clinical Trials</w:t>
      </w:r>
      <w:r w:rsidR="00241F75">
        <w:t xml:space="preserve">. It </w:t>
      </w:r>
      <w:r w:rsidR="005E61F0">
        <w:t>is separate from any applicable Department-specific fees associated with conducting the trial.</w:t>
      </w:r>
      <w:r w:rsidR="00C22609" w:rsidRPr="00C22609">
        <w:t xml:space="preserve"> </w:t>
      </w:r>
      <w:r w:rsidR="00E7789B">
        <w:t xml:space="preserve">Since </w:t>
      </w:r>
      <w:r w:rsidR="00C22609" w:rsidRPr="00C22609">
        <w:t>January</w:t>
      </w:r>
      <w:r w:rsidR="00976193">
        <w:t xml:space="preserve"> 1,</w:t>
      </w:r>
      <w:r w:rsidR="00C22609" w:rsidRPr="00C22609">
        <w:t xml:space="preserve"> 202</w:t>
      </w:r>
      <w:r w:rsidR="00976193">
        <w:t>4</w:t>
      </w:r>
      <w:r w:rsidR="00C22609" w:rsidRPr="00C22609">
        <w:t>, UAB</w:t>
      </w:r>
      <w:r w:rsidR="00E7789B">
        <w:t>’s</w:t>
      </w:r>
      <w:r w:rsidR="00976193">
        <w:t xml:space="preserve"> </w:t>
      </w:r>
      <w:r w:rsidR="001732F0" w:rsidRPr="004602B3">
        <w:rPr>
          <w:i/>
          <w:iCs/>
        </w:rPr>
        <w:t xml:space="preserve">Institutional </w:t>
      </w:r>
      <w:r w:rsidR="0030346B">
        <w:rPr>
          <w:i/>
          <w:iCs/>
        </w:rPr>
        <w:t xml:space="preserve">Annual </w:t>
      </w:r>
      <w:r w:rsidR="00C22609" w:rsidRPr="00D12CD9">
        <w:rPr>
          <w:i/>
          <w:iCs/>
        </w:rPr>
        <w:t>Maintenance Fee</w:t>
      </w:r>
      <w:r w:rsidR="00C22609" w:rsidRPr="00C22609">
        <w:t xml:space="preserve"> </w:t>
      </w:r>
      <w:r w:rsidR="00E7789B">
        <w:t xml:space="preserve">is </w:t>
      </w:r>
      <w:r w:rsidR="00976193">
        <w:t xml:space="preserve">$2,750 </w:t>
      </w:r>
      <w:r w:rsidR="005017D7">
        <w:t xml:space="preserve">(+ F&amp;A) </w:t>
      </w:r>
      <w:r w:rsidR="001732F0">
        <w:t xml:space="preserve">which is </w:t>
      </w:r>
      <w:r w:rsidR="001732F0" w:rsidRPr="00C22609">
        <w:t>due</w:t>
      </w:r>
      <w:r w:rsidR="001732F0">
        <w:t xml:space="preserve"> </w:t>
      </w:r>
      <w:r w:rsidR="001732F0" w:rsidRPr="00C22609">
        <w:t xml:space="preserve">each year on the anniversary date of the </w:t>
      </w:r>
      <w:r w:rsidR="004602B3">
        <w:t>trial</w:t>
      </w:r>
      <w:r w:rsidR="001732F0" w:rsidRPr="00C22609">
        <w:t xml:space="preserve">’s </w:t>
      </w:r>
      <w:r w:rsidR="001732F0">
        <w:t>contract execution</w:t>
      </w:r>
      <w:r w:rsidR="001732F0" w:rsidRPr="00C22609">
        <w:t xml:space="preserve"> and is applicable until the </w:t>
      </w:r>
      <w:r w:rsidR="004602B3">
        <w:t>trial</w:t>
      </w:r>
      <w:r w:rsidR="001732F0" w:rsidRPr="00C22609">
        <w:t xml:space="preserve"> is in a status of </w:t>
      </w:r>
      <w:r w:rsidR="001732F0">
        <w:t>‘</w:t>
      </w:r>
      <w:r w:rsidR="001732F0" w:rsidRPr="00C22609">
        <w:t>Completed</w:t>
      </w:r>
      <w:r w:rsidR="001732F0">
        <w:t>’</w:t>
      </w:r>
      <w:r w:rsidR="001732F0" w:rsidRPr="00C22609">
        <w:t xml:space="preserve"> with UAB</w:t>
      </w:r>
      <w:r w:rsidR="001732F0">
        <w:t>’s</w:t>
      </w:r>
      <w:r w:rsidR="001732F0" w:rsidRPr="00C22609">
        <w:t xml:space="preserve"> </w:t>
      </w:r>
      <w:r w:rsidR="001732F0">
        <w:t>Office of the Human Research Protection Program</w:t>
      </w:r>
      <w:r w:rsidR="001732F0" w:rsidRPr="00C22609">
        <w:t>.</w:t>
      </w:r>
      <w:r w:rsidR="001732F0">
        <w:t xml:space="preserve"> In addition, there is an </w:t>
      </w:r>
      <w:r w:rsidR="001732F0" w:rsidRPr="004602B3">
        <w:rPr>
          <w:i/>
          <w:iCs/>
        </w:rPr>
        <w:t xml:space="preserve">Institutional </w:t>
      </w:r>
      <w:r w:rsidR="00976193" w:rsidRPr="00D12CD9">
        <w:rPr>
          <w:i/>
          <w:iCs/>
        </w:rPr>
        <w:t>C</w:t>
      </w:r>
      <w:r w:rsidR="00282F89" w:rsidRPr="00D12CD9">
        <w:rPr>
          <w:i/>
          <w:iCs/>
        </w:rPr>
        <w:t>lose</w:t>
      </w:r>
      <w:r w:rsidR="00981114" w:rsidRPr="00D12CD9">
        <w:rPr>
          <w:i/>
          <w:iCs/>
        </w:rPr>
        <w:t>-</w:t>
      </w:r>
      <w:r w:rsidR="00282F89" w:rsidRPr="00D12CD9">
        <w:rPr>
          <w:i/>
          <w:iCs/>
        </w:rPr>
        <w:t xml:space="preserve">out </w:t>
      </w:r>
      <w:r w:rsidR="00976193" w:rsidRPr="00D12CD9">
        <w:rPr>
          <w:i/>
          <w:iCs/>
        </w:rPr>
        <w:t>F</w:t>
      </w:r>
      <w:r w:rsidR="00282F89" w:rsidRPr="00D12CD9">
        <w:rPr>
          <w:i/>
          <w:iCs/>
        </w:rPr>
        <w:t>ee</w:t>
      </w:r>
      <w:r w:rsidR="00976193" w:rsidRPr="00D12CD9">
        <w:rPr>
          <w:i/>
          <w:iCs/>
        </w:rPr>
        <w:t xml:space="preserve"> </w:t>
      </w:r>
      <w:r w:rsidR="001732F0">
        <w:t>of</w:t>
      </w:r>
      <w:r w:rsidR="00E7789B">
        <w:t xml:space="preserve"> </w:t>
      </w:r>
      <w:r w:rsidR="00976193">
        <w:t>$250</w:t>
      </w:r>
      <w:r w:rsidR="005017D7">
        <w:t xml:space="preserve"> (+F&amp;A)</w:t>
      </w:r>
      <w:r w:rsidR="0048439E">
        <w:t xml:space="preserve"> </w:t>
      </w:r>
      <w:r w:rsidR="001732F0">
        <w:t xml:space="preserve">charged </w:t>
      </w:r>
      <w:r w:rsidR="00282F89">
        <w:t xml:space="preserve">at the </w:t>
      </w:r>
      <w:r w:rsidR="00FF22B1">
        <w:t xml:space="preserve">trial’s </w:t>
      </w:r>
      <w:r w:rsidR="00282F89">
        <w:t>completion</w:t>
      </w:r>
      <w:r w:rsidR="00C22609" w:rsidRPr="00C22609">
        <w:t xml:space="preserve">. </w:t>
      </w:r>
    </w:p>
    <w:p w14:paraId="27D39211" w14:textId="494714C3" w:rsidR="00744E15" w:rsidRDefault="00744E15" w:rsidP="00180E09">
      <w:pPr>
        <w:spacing w:after="0" w:line="240" w:lineRule="auto"/>
      </w:pPr>
      <w:r>
        <w:t xml:space="preserve">The </w:t>
      </w:r>
      <w:r w:rsidR="00180E09">
        <w:t xml:space="preserve">three institutional fees listed above </w:t>
      </w:r>
      <w:r w:rsidR="00B73EC2">
        <w:t xml:space="preserve">address </w:t>
      </w:r>
      <w:r>
        <w:t>costs associated with reviews and work conducted o</w:t>
      </w:r>
      <w:r w:rsidR="002864B8">
        <w:t>n</w:t>
      </w:r>
      <w:r>
        <w:t xml:space="preserve"> industry-</w:t>
      </w:r>
      <w:r w:rsidR="00FB299F">
        <w:t>funded</w:t>
      </w:r>
      <w:r>
        <w:t xml:space="preserve"> protocols by </w:t>
      </w:r>
      <w:r w:rsidR="00180E09">
        <w:t>multiple</w:t>
      </w:r>
      <w:r>
        <w:t xml:space="preserve"> areas involved in the activation </w:t>
      </w:r>
      <w:r w:rsidR="00180E09">
        <w:t xml:space="preserve">and continuing </w:t>
      </w:r>
      <w:r w:rsidR="004602B3">
        <w:t>conduction</w:t>
      </w:r>
      <w:r w:rsidR="00180E09">
        <w:t xml:space="preserve"> including</w:t>
      </w:r>
      <w:r>
        <w:t>:</w:t>
      </w:r>
      <w:r w:rsidR="00FA0D10">
        <w:t xml:space="preserve"> </w:t>
      </w:r>
    </w:p>
    <w:p w14:paraId="24FDB406" w14:textId="77777777" w:rsidR="00180E09" w:rsidRDefault="00180E09" w:rsidP="004602B3">
      <w:pPr>
        <w:spacing w:after="0" w:line="240" w:lineRule="auto"/>
      </w:pPr>
    </w:p>
    <w:p w14:paraId="293C01C9" w14:textId="775E8FA2" w:rsidR="004F43B3" w:rsidRDefault="00B55FA9" w:rsidP="00B55FA9">
      <w:pPr>
        <w:pStyle w:val="ListParagraph"/>
        <w:numPr>
          <w:ilvl w:val="0"/>
          <w:numId w:val="1"/>
        </w:numPr>
        <w:spacing w:after="120" w:line="240" w:lineRule="auto"/>
      </w:pPr>
      <w:r>
        <w:t xml:space="preserve">The </w:t>
      </w:r>
      <w:r w:rsidR="004F43B3" w:rsidRPr="00D12CD9">
        <w:rPr>
          <w:b/>
          <w:bCs/>
        </w:rPr>
        <w:t>Office of Clinical Trials Contracting</w:t>
      </w:r>
      <w:r w:rsidR="004F43B3" w:rsidRPr="004F43B3">
        <w:t xml:space="preserve"> is responsible for the oversight, development, and execution of all contractual agreements related to clinical trials conducted within the institution. This team ensures that all clinical trial agreements (CTAs), confidentiality disclosure agreements (CDAs), </w:t>
      </w:r>
      <w:r w:rsidR="001E53CA">
        <w:t xml:space="preserve">amendments, change of PIs, </w:t>
      </w:r>
      <w:r w:rsidR="004F43B3" w:rsidRPr="004F43B3">
        <w:t>and related contracts are negotiated, drafted, and executed in a timely manner, while safeguarding the institution's legal, financial, and intellectual property interests. The team includes contracting officers who serve as key experts and liaisons for internal and external stakeholders regarding clinical trial contractual matters.</w:t>
      </w:r>
    </w:p>
    <w:p w14:paraId="01B82330" w14:textId="77777777" w:rsidR="00B55FA9" w:rsidRDefault="00B55FA9" w:rsidP="00D12CD9">
      <w:pPr>
        <w:pStyle w:val="ListParagraph"/>
        <w:spacing w:after="120" w:line="240" w:lineRule="auto"/>
      </w:pPr>
    </w:p>
    <w:p w14:paraId="5008D201" w14:textId="26D7BBCD" w:rsidR="00B55FA9" w:rsidRDefault="00E40EAB" w:rsidP="00B55FA9">
      <w:pPr>
        <w:pStyle w:val="ListParagraph"/>
        <w:numPr>
          <w:ilvl w:val="0"/>
          <w:numId w:val="1"/>
        </w:numPr>
        <w:spacing w:after="120" w:line="240" w:lineRule="auto"/>
      </w:pPr>
      <w:r>
        <w:t xml:space="preserve">The </w:t>
      </w:r>
      <w:r w:rsidRPr="00B55FA9">
        <w:rPr>
          <w:b/>
          <w:bCs/>
        </w:rPr>
        <w:t>Office of Clinical Trials Financial Services</w:t>
      </w:r>
      <w:r>
        <w:t xml:space="preserve"> develops, implements, and maintains robust financial policies, procedures, and systems to ensure the accurate budgeting, invoicing, payment reconciliation, and financial reporting of clinical trials. The team serve</w:t>
      </w:r>
      <w:r w:rsidR="00C13ED4">
        <w:t>s</w:t>
      </w:r>
      <w:r>
        <w:t xml:space="preserve"> a critical role in optimizing financial performance, ensuring compliance with institutional policies, sponsor requirements, and federal regulations, </w:t>
      </w:r>
      <w:r w:rsidR="00463882">
        <w:t>while also</w:t>
      </w:r>
      <w:r>
        <w:t xml:space="preserve"> providing strategic financial guidance to the </w:t>
      </w:r>
      <w:r w:rsidR="005571AE">
        <w:t>University</w:t>
      </w:r>
      <w:r w:rsidR="004602B3">
        <w:t>’s</w:t>
      </w:r>
      <w:r>
        <w:t xml:space="preserve"> leadership, investigators, and research teams.</w:t>
      </w:r>
    </w:p>
    <w:p w14:paraId="0D1093F5" w14:textId="77777777" w:rsidR="00B55FA9" w:rsidRDefault="00B55FA9" w:rsidP="00D12CD9">
      <w:pPr>
        <w:pStyle w:val="ListParagraph"/>
        <w:spacing w:after="120" w:line="240" w:lineRule="auto"/>
      </w:pPr>
    </w:p>
    <w:p w14:paraId="78353122" w14:textId="7F1D93CA" w:rsidR="00B55FA9" w:rsidRDefault="00C13ED4" w:rsidP="00B55FA9">
      <w:pPr>
        <w:pStyle w:val="ListParagraph"/>
        <w:numPr>
          <w:ilvl w:val="0"/>
          <w:numId w:val="1"/>
        </w:numPr>
        <w:spacing w:after="120" w:line="240" w:lineRule="auto"/>
      </w:pPr>
      <w:r>
        <w:t xml:space="preserve">The </w:t>
      </w:r>
      <w:r w:rsidRPr="00C13ED4">
        <w:rPr>
          <w:b/>
          <w:bCs/>
        </w:rPr>
        <w:t xml:space="preserve">Office of Accrual Strategy </w:t>
      </w:r>
      <w:r>
        <w:t xml:space="preserve">is </w:t>
      </w:r>
      <w:r w:rsidRPr="00C13ED4">
        <w:rPr>
          <w:color w:val="000000"/>
        </w:rPr>
        <w:t xml:space="preserve">responsible for driving the growth of </w:t>
      </w:r>
      <w:r w:rsidR="00890258">
        <w:rPr>
          <w:color w:val="000000"/>
        </w:rPr>
        <w:t>UAB</w:t>
      </w:r>
      <w:r w:rsidRPr="00C13ED4">
        <w:rPr>
          <w:color w:val="000000"/>
        </w:rPr>
        <w:t xml:space="preserve">'s clinical trial patient accrual goals. This department </w:t>
      </w:r>
      <w:r>
        <w:t xml:space="preserve">is responsible for development and oversight of all aspects related to increasing clinical trial accruals, including investigator awareness, study staff training, report development and patient recruitment and retention. </w:t>
      </w:r>
    </w:p>
    <w:p w14:paraId="72F77FDE" w14:textId="77777777" w:rsidR="00B55FA9" w:rsidRDefault="00B55FA9" w:rsidP="00D12CD9">
      <w:pPr>
        <w:pStyle w:val="ListParagraph"/>
        <w:spacing w:after="120" w:line="240" w:lineRule="auto"/>
      </w:pPr>
    </w:p>
    <w:p w14:paraId="6E1D3D2B" w14:textId="3D4C7EC4" w:rsidR="00180E09" w:rsidRDefault="00C13ED4" w:rsidP="008B05B3">
      <w:pPr>
        <w:pStyle w:val="ListParagraph"/>
        <w:numPr>
          <w:ilvl w:val="0"/>
          <w:numId w:val="1"/>
        </w:numPr>
        <w:spacing w:after="0" w:line="240" w:lineRule="auto"/>
      </w:pPr>
      <w:r>
        <w:t xml:space="preserve">The </w:t>
      </w:r>
      <w:r w:rsidRPr="00B55FA9">
        <w:rPr>
          <w:b/>
          <w:bCs/>
        </w:rPr>
        <w:t>Office of Clinical Trials Regulatory Affairs</w:t>
      </w:r>
      <w:r w:rsidRPr="00C13ED4">
        <w:t xml:space="preserve"> oversee</w:t>
      </w:r>
      <w:r w:rsidR="008B05B3">
        <w:t>s</w:t>
      </w:r>
      <w:r w:rsidRPr="00C13ED4">
        <w:t xml:space="preserve"> all regulatory aspects of clinical research conducted within the </w:t>
      </w:r>
      <w:r w:rsidR="004735CA">
        <w:t>University</w:t>
      </w:r>
      <w:r w:rsidRPr="00C13ED4">
        <w:t xml:space="preserve">. This </w:t>
      </w:r>
      <w:r w:rsidR="008B05B3">
        <w:t>group</w:t>
      </w:r>
      <w:r w:rsidRPr="00C13ED4">
        <w:t xml:space="preserve"> ensures institutional and investigator compliance with all applicable federal, state, and local regulations, Good Clinical Practice (GCP) guidelines, and institutional policies governing human subjects’ research. The team </w:t>
      </w:r>
      <w:r w:rsidR="00890258">
        <w:t>is</w:t>
      </w:r>
      <w:r w:rsidRPr="00C13ED4">
        <w:t xml:space="preserve"> responsible for the development, implementation, and maintenance of robust regulatory processes, provide</w:t>
      </w:r>
      <w:r w:rsidR="008B05B3">
        <w:t>s</w:t>
      </w:r>
      <w:r w:rsidRPr="00C13ED4">
        <w:t xml:space="preserve"> expert guidance to research teams, and serve</w:t>
      </w:r>
      <w:r w:rsidR="00890258">
        <w:t>s</w:t>
      </w:r>
      <w:r w:rsidRPr="00C13ED4">
        <w:t xml:space="preserve"> as the responsible party for oversight of Investigational New Drug</w:t>
      </w:r>
      <w:r w:rsidR="004602B3">
        <w:t>s</w:t>
      </w:r>
      <w:r w:rsidRPr="00C13ED4">
        <w:t xml:space="preserve"> and Investigational Device </w:t>
      </w:r>
      <w:r w:rsidR="00890258">
        <w:t>Exemptions</w:t>
      </w:r>
      <w:r w:rsidRPr="00C13ED4">
        <w:t>.</w:t>
      </w:r>
    </w:p>
    <w:p w14:paraId="47E6A16F" w14:textId="77777777" w:rsidR="00180E09" w:rsidRDefault="00180E09" w:rsidP="00180E09">
      <w:pPr>
        <w:spacing w:after="0" w:line="240" w:lineRule="auto"/>
        <w:ind w:left="720"/>
      </w:pPr>
    </w:p>
    <w:p w14:paraId="5ED22ADF" w14:textId="67AC3907" w:rsidR="00744E15" w:rsidRDefault="00744E15" w:rsidP="004602B3">
      <w:pPr>
        <w:numPr>
          <w:ilvl w:val="0"/>
          <w:numId w:val="1"/>
        </w:numPr>
        <w:spacing w:after="0" w:line="240" w:lineRule="auto"/>
      </w:pPr>
      <w:r w:rsidRPr="00744E15">
        <w:t xml:space="preserve">The </w:t>
      </w:r>
      <w:r w:rsidR="002122DF" w:rsidRPr="00D12CD9">
        <w:rPr>
          <w:b/>
          <w:bCs/>
        </w:rPr>
        <w:t>Office of</w:t>
      </w:r>
      <w:r w:rsidR="002122DF">
        <w:t xml:space="preserve"> </w:t>
      </w:r>
      <w:r w:rsidRPr="00744E15">
        <w:rPr>
          <w:b/>
          <w:bCs/>
        </w:rPr>
        <w:t>Clinical Billing Review (CBR)</w:t>
      </w:r>
      <w:r w:rsidRPr="00744E15">
        <w:t xml:space="preserve"> is responsible for conducting a</w:t>
      </w:r>
      <w:r w:rsidR="008C3AD1">
        <w:t xml:space="preserve"> Medicare </w:t>
      </w:r>
      <w:r w:rsidR="008B6632">
        <w:t>c</w:t>
      </w:r>
      <w:r w:rsidRPr="00744E15">
        <w:t xml:space="preserve">overage </w:t>
      </w:r>
      <w:r w:rsidR="008B6632">
        <w:t>a</w:t>
      </w:r>
      <w:r w:rsidRPr="00744E15">
        <w:t xml:space="preserve">nalysis for all clinical trials per UAB policy. This analysis provides an approved billing plan based on an objective determination of items/services that </w:t>
      </w:r>
      <w:r w:rsidR="008B05B3">
        <w:t>are billable</w:t>
      </w:r>
      <w:r w:rsidRPr="00744E15">
        <w:t xml:space="preserve"> to third party payers using Medicare and local payer coverage rules along with clinical care billing guidelines. The CBR also </w:t>
      </w:r>
      <w:r w:rsidR="00B73EC2">
        <w:t xml:space="preserve">evaluates </w:t>
      </w:r>
      <w:r w:rsidRPr="00744E15">
        <w:t xml:space="preserve">any subsequent protocol amendments that modify the items/services required by the </w:t>
      </w:r>
      <w:r w:rsidR="00B73EC2">
        <w:t>study</w:t>
      </w:r>
      <w:r w:rsidR="00B73EC2" w:rsidRPr="00744E15">
        <w:t xml:space="preserve"> </w:t>
      </w:r>
      <w:r w:rsidRPr="00744E15">
        <w:t xml:space="preserve">and </w:t>
      </w:r>
      <w:r w:rsidR="008B05B3">
        <w:t xml:space="preserve">amends </w:t>
      </w:r>
      <w:r w:rsidRPr="00744E15">
        <w:t xml:space="preserve">the approved billing plan as needed. The approved billing plan is used to facilitate an </w:t>
      </w:r>
      <w:r w:rsidR="008C3AD1">
        <w:t xml:space="preserve">accurate and appropriate </w:t>
      </w:r>
      <w:r w:rsidRPr="00744E15">
        <w:t>clinical trial billing process.</w:t>
      </w:r>
    </w:p>
    <w:p w14:paraId="327F9B45" w14:textId="77777777" w:rsidR="004602B3" w:rsidRPr="004602B3" w:rsidRDefault="008C3AD1" w:rsidP="00180E09">
      <w:pPr>
        <w:numPr>
          <w:ilvl w:val="0"/>
          <w:numId w:val="1"/>
        </w:numPr>
        <w:spacing w:after="0" w:line="240" w:lineRule="auto"/>
        <w:rPr>
          <w:b/>
        </w:rPr>
      </w:pPr>
      <w:r w:rsidRPr="005022FF">
        <w:rPr>
          <w:b/>
        </w:rPr>
        <w:lastRenderedPageBreak/>
        <w:t xml:space="preserve">OnCore Enterprise </w:t>
      </w:r>
      <w:r>
        <w:t>i</w:t>
      </w:r>
      <w:r w:rsidR="00744E15">
        <w:t>s</w:t>
      </w:r>
      <w:r>
        <w:t xml:space="preserve"> the University’s</w:t>
      </w:r>
      <w:r w:rsidR="00744E15">
        <w:t xml:space="preserve"> </w:t>
      </w:r>
      <w:r w:rsidR="008B05B3">
        <w:t>C</w:t>
      </w:r>
      <w:r w:rsidR="00744E15">
        <w:t xml:space="preserve">linical </w:t>
      </w:r>
      <w:r w:rsidR="008B05B3">
        <w:t>T</w:t>
      </w:r>
      <w:r w:rsidR="00744E15">
        <w:t xml:space="preserve">rial </w:t>
      </w:r>
      <w:r w:rsidR="008B05B3">
        <w:t>M</w:t>
      </w:r>
      <w:r w:rsidR="00744E15">
        <w:t xml:space="preserve">anagement </w:t>
      </w:r>
      <w:r w:rsidR="008B05B3">
        <w:t>S</w:t>
      </w:r>
      <w:r w:rsidR="00744E15">
        <w:t>ystem (CTMS)</w:t>
      </w:r>
      <w:r>
        <w:t xml:space="preserve"> designed for clinical research operations and data management </w:t>
      </w:r>
      <w:r w:rsidRPr="008C3AD1">
        <w:t>at both the participant and study level.</w:t>
      </w:r>
      <w:r w:rsidR="008F62CE">
        <w:t xml:space="preserve">  </w:t>
      </w:r>
      <w:r w:rsidR="00744E15">
        <w:t>OnCore</w:t>
      </w:r>
      <w:r w:rsidR="00831018">
        <w:t xml:space="preserve"> serves as the system</w:t>
      </w:r>
      <w:r>
        <w:t xml:space="preserve"> of record for</w:t>
      </w:r>
      <w:r w:rsidR="00831018">
        <w:t xml:space="preserve"> all clinical research studie</w:t>
      </w:r>
      <w:r>
        <w:t>s with clinical billable services,</w:t>
      </w:r>
      <w:r w:rsidRPr="008C3AD1">
        <w:t xml:space="preserve"> </w:t>
      </w:r>
      <w:r>
        <w:t xml:space="preserve">serves </w:t>
      </w:r>
      <w:r w:rsidRPr="008C3AD1">
        <w:t>as the source by which study and participant information flows to the health system’s electronic health record</w:t>
      </w:r>
      <w:r>
        <w:t xml:space="preserve">, and is managed and maintained by the UAB OnCore team. The team supports calendar building, reporting, education and training. </w:t>
      </w:r>
      <w:r w:rsidRPr="008C3AD1">
        <w:t xml:space="preserve">For more information about OnCore, please visit the </w:t>
      </w:r>
      <w:r w:rsidR="00B5016A">
        <w:t>AR</w:t>
      </w:r>
      <w:r w:rsidR="008B6632">
        <w:t>O</w:t>
      </w:r>
      <w:r w:rsidR="00B5016A">
        <w:t>-CT</w:t>
      </w:r>
      <w:r w:rsidR="00B5016A" w:rsidRPr="008C3AD1">
        <w:t xml:space="preserve"> </w:t>
      </w:r>
      <w:r w:rsidRPr="008C3AD1">
        <w:t>website</w:t>
      </w:r>
      <w:r w:rsidR="00E47E52">
        <w:t>:</w:t>
      </w:r>
      <w:r w:rsidR="005022FF">
        <w:t xml:space="preserve">  </w:t>
      </w:r>
    </w:p>
    <w:p w14:paraId="3FC38FEB" w14:textId="2AD68F5F" w:rsidR="00C22609" w:rsidRPr="004602B3" w:rsidRDefault="004602B3" w:rsidP="004602B3">
      <w:pPr>
        <w:spacing w:after="0" w:line="240" w:lineRule="auto"/>
        <w:ind w:left="720"/>
        <w:rPr>
          <w:b/>
        </w:rPr>
      </w:pPr>
      <w:hyperlink r:id="rId11" w:history="1">
        <w:r w:rsidRPr="00DC5C90">
          <w:rPr>
            <w:rStyle w:val="Hyperlink"/>
          </w:rPr>
          <w:t>https://www.uab.edu/research/home/aro-ct/oncore</w:t>
        </w:r>
      </w:hyperlink>
      <w:r>
        <w:t xml:space="preserve"> </w:t>
      </w:r>
      <w:r w:rsidR="005022FF">
        <w:t xml:space="preserve">            </w:t>
      </w:r>
      <w:r>
        <w:t xml:space="preserve"> </w:t>
      </w:r>
      <w:r w:rsidR="005022FF">
        <w:t xml:space="preserve">           </w:t>
      </w:r>
    </w:p>
    <w:p w14:paraId="678FD983" w14:textId="77777777" w:rsidR="008B05B3" w:rsidRPr="00D12CD9" w:rsidRDefault="008B05B3" w:rsidP="004602B3">
      <w:pPr>
        <w:spacing w:after="0" w:line="240" w:lineRule="auto"/>
        <w:rPr>
          <w:b/>
        </w:rPr>
      </w:pPr>
    </w:p>
    <w:p w14:paraId="2D7C6188" w14:textId="4C6533AF" w:rsidR="008B05B3" w:rsidRDefault="008B05B3" w:rsidP="008B05B3">
      <w:pPr>
        <w:numPr>
          <w:ilvl w:val="0"/>
          <w:numId w:val="1"/>
        </w:numPr>
        <w:spacing w:after="0" w:line="240" w:lineRule="auto"/>
      </w:pPr>
      <w:r w:rsidRPr="00744E15">
        <w:t xml:space="preserve">The </w:t>
      </w:r>
      <w:r w:rsidRPr="00744E15">
        <w:rPr>
          <w:b/>
          <w:bCs/>
        </w:rPr>
        <w:t xml:space="preserve">Office of the </w:t>
      </w:r>
      <w:r>
        <w:rPr>
          <w:b/>
          <w:bCs/>
        </w:rPr>
        <w:t>Human Research Protection Program (HRPP)</w:t>
      </w:r>
      <w:r w:rsidRPr="00744E15">
        <w:t xml:space="preserve"> </w:t>
      </w:r>
      <w:r>
        <w:t>performs</w:t>
      </w:r>
      <w:r w:rsidRPr="00744E15">
        <w:t xml:space="preserve"> a pre-review of the protocol for institutional and </w:t>
      </w:r>
      <w:r>
        <w:t>commercial IRB</w:t>
      </w:r>
      <w:r w:rsidRPr="00744E15">
        <w:t xml:space="preserve"> requirements </w:t>
      </w:r>
      <w:r w:rsidRPr="008B05B3">
        <w:t>to include coordination of ancillary reviews (COI, pharmacy, radiation safety, biosafety, etc.) and key person</w:t>
      </w:r>
      <w:r w:rsidR="004602B3">
        <w:t>ne</w:t>
      </w:r>
      <w:r w:rsidRPr="008B05B3">
        <w:t>l training and qualifications</w:t>
      </w:r>
      <w:r>
        <w:t xml:space="preserve">. It also </w:t>
      </w:r>
      <w:r w:rsidRPr="00744E15">
        <w:t xml:space="preserve">stores, maintains, and updates the file through the life of the protocol at UAB. If </w:t>
      </w:r>
      <w:r>
        <w:t>needed</w:t>
      </w:r>
      <w:r w:rsidRPr="00744E15">
        <w:t xml:space="preserve">, the UAB </w:t>
      </w:r>
      <w:r>
        <w:t xml:space="preserve">HRPP can </w:t>
      </w:r>
      <w:r w:rsidRPr="00744E15">
        <w:t>conduct an expedited or full review.</w:t>
      </w:r>
      <w:r>
        <w:t xml:space="preserve"> In the event that the HRPP agrees to serve as the IRB of record, there is an </w:t>
      </w:r>
      <w:r w:rsidRPr="00D12CD9">
        <w:rPr>
          <w:b/>
          <w:bCs/>
          <w:u w:val="single"/>
        </w:rPr>
        <w:t>additional</w:t>
      </w:r>
      <w:r>
        <w:t xml:space="preserve"> initial review fee of $1,500 per site for external sites and a continuing review fee (required at least annually) of $1,000 per site. </w:t>
      </w:r>
    </w:p>
    <w:p w14:paraId="17B6752D" w14:textId="77777777" w:rsidR="008B05B3" w:rsidRDefault="008B05B3" w:rsidP="008B05B3">
      <w:pPr>
        <w:spacing w:after="0" w:line="240" w:lineRule="auto"/>
      </w:pPr>
    </w:p>
    <w:p w14:paraId="4DB9FFDC" w14:textId="34B9A72A" w:rsidR="008B05B3" w:rsidRPr="00744E15" w:rsidRDefault="008B05B3" w:rsidP="008B05B3">
      <w:pPr>
        <w:numPr>
          <w:ilvl w:val="0"/>
          <w:numId w:val="1"/>
        </w:numPr>
        <w:spacing w:after="0" w:line="240" w:lineRule="auto"/>
      </w:pPr>
      <w:r w:rsidRPr="00744E15">
        <w:t xml:space="preserve">The </w:t>
      </w:r>
      <w:r w:rsidRPr="00744E15">
        <w:rPr>
          <w:b/>
          <w:bCs/>
        </w:rPr>
        <w:t xml:space="preserve">Office of </w:t>
      </w:r>
      <w:r>
        <w:rPr>
          <w:b/>
          <w:bCs/>
        </w:rPr>
        <w:t>Research Conflicts of Interest (RCOI)</w:t>
      </w:r>
      <w:r w:rsidRPr="00744E15">
        <w:t xml:space="preserve"> </w:t>
      </w:r>
      <w:r>
        <w:t>reviews t</w:t>
      </w:r>
      <w:r w:rsidRPr="00744E15">
        <w:t xml:space="preserve">he responsible personnel on the project and their associated financial interests to ensure any </w:t>
      </w:r>
      <w:r>
        <w:t xml:space="preserve">potential </w:t>
      </w:r>
      <w:r w:rsidRPr="00744E15">
        <w:t>conflicts are managed. These reviews occur as needed throughout the life of the protocol at UAB.</w:t>
      </w:r>
    </w:p>
    <w:p w14:paraId="41567748" w14:textId="77777777" w:rsidR="00180E09" w:rsidRPr="00180E09" w:rsidRDefault="00180E09" w:rsidP="00180E09">
      <w:pPr>
        <w:pStyle w:val="ListParagraph"/>
        <w:spacing w:after="0" w:line="240" w:lineRule="auto"/>
        <w:jc w:val="both"/>
        <w:rPr>
          <w:rFonts w:eastAsia="Times New Roman" w:cs="Times New Roman"/>
          <w:b/>
          <w:bCs/>
        </w:rPr>
      </w:pPr>
    </w:p>
    <w:p w14:paraId="2211E1E3" w14:textId="12B192B9" w:rsidR="00920A54" w:rsidRPr="00D12CD9" w:rsidRDefault="005F5E5D" w:rsidP="004602B3">
      <w:pPr>
        <w:pStyle w:val="ListParagraph"/>
        <w:numPr>
          <w:ilvl w:val="0"/>
          <w:numId w:val="1"/>
        </w:numPr>
        <w:spacing w:after="0" w:line="240" w:lineRule="auto"/>
        <w:jc w:val="both"/>
        <w:rPr>
          <w:rFonts w:eastAsia="Times New Roman" w:cs="Times New Roman"/>
          <w:b/>
          <w:bCs/>
        </w:rPr>
      </w:pPr>
      <w:r w:rsidRPr="005F5E5D">
        <w:rPr>
          <w:b/>
        </w:rPr>
        <w:t xml:space="preserve">PowerTrials </w:t>
      </w:r>
      <w:r>
        <w:t xml:space="preserve">integrates the clinical trial information into the workflow of the electronic health record to enhance both patient safety at the point of care through Research Study Summaries and appropriate billing practices for the University through the development of PowerPlans.  </w:t>
      </w:r>
    </w:p>
    <w:p w14:paraId="146D51D6" w14:textId="77777777" w:rsidR="00920A54" w:rsidRPr="00D12CD9" w:rsidRDefault="00920A54" w:rsidP="00D12CD9">
      <w:pPr>
        <w:pStyle w:val="ListParagraph"/>
        <w:spacing w:after="120" w:line="240" w:lineRule="auto"/>
        <w:jc w:val="both"/>
        <w:rPr>
          <w:rFonts w:eastAsia="Times New Roman" w:cs="Times New Roman"/>
          <w:b/>
          <w:bCs/>
        </w:rPr>
      </w:pPr>
    </w:p>
    <w:p w14:paraId="2CB9FF01" w14:textId="48DFC095" w:rsidR="005F5E5D" w:rsidRPr="005F5E5D" w:rsidRDefault="005F5E5D" w:rsidP="00D12CD9">
      <w:pPr>
        <w:pStyle w:val="ListParagraph"/>
        <w:spacing w:after="120" w:line="240" w:lineRule="auto"/>
        <w:jc w:val="both"/>
        <w:rPr>
          <w:rFonts w:eastAsia="Times New Roman" w:cs="Times New Roman"/>
          <w:b/>
          <w:bCs/>
        </w:rPr>
      </w:pPr>
      <w:r w:rsidRPr="005F5E5D">
        <w:rPr>
          <w:rFonts w:eastAsia="Times New Roman" w:cs="Times New Roman"/>
        </w:rPr>
        <w:t xml:space="preserve">There are no UAB fees for clinical trials funded by federal, nonprofit, or UAB/internal sources. </w:t>
      </w:r>
      <w:r w:rsidRPr="005F5E5D">
        <w:rPr>
          <w:rFonts w:eastAsia="Times New Roman" w:cs="Times New Roman"/>
          <w:b/>
          <w:bCs/>
        </w:rPr>
        <w:t>These above</w:t>
      </w:r>
      <w:r w:rsidR="007508B0">
        <w:rPr>
          <w:rFonts w:eastAsia="Times New Roman" w:cs="Times New Roman"/>
          <w:b/>
          <w:bCs/>
        </w:rPr>
        <w:t>-</w:t>
      </w:r>
      <w:r w:rsidRPr="005F5E5D">
        <w:rPr>
          <w:rFonts w:eastAsia="Times New Roman" w:cs="Times New Roman"/>
          <w:b/>
          <w:bCs/>
        </w:rPr>
        <w:t xml:space="preserve">referenced fees are direct costs. Applicable indirect costs (IDC) will also be applied. </w:t>
      </w:r>
    </w:p>
    <w:p w14:paraId="54F10B40" w14:textId="77777777" w:rsidR="005F5E5D" w:rsidRPr="00D12CD9" w:rsidRDefault="005F5E5D" w:rsidP="00D12CD9">
      <w:pPr>
        <w:spacing w:after="120" w:line="240" w:lineRule="auto"/>
        <w:ind w:left="720"/>
        <w:rPr>
          <w:b/>
        </w:rPr>
      </w:pPr>
    </w:p>
    <w:p w14:paraId="556C6FDC" w14:textId="77777777" w:rsidR="002122DF" w:rsidRDefault="002122DF" w:rsidP="00FB39E0">
      <w:pPr>
        <w:pStyle w:val="ListParagraph"/>
        <w:spacing w:after="120" w:line="240" w:lineRule="auto"/>
        <w:jc w:val="center"/>
        <w:rPr>
          <w:b/>
        </w:rPr>
      </w:pPr>
    </w:p>
    <w:p w14:paraId="06D4A84F" w14:textId="77777777" w:rsidR="004602B3" w:rsidRDefault="004602B3" w:rsidP="00FB39E0">
      <w:pPr>
        <w:pStyle w:val="ListParagraph"/>
        <w:spacing w:after="120" w:line="240" w:lineRule="auto"/>
        <w:jc w:val="center"/>
        <w:rPr>
          <w:b/>
        </w:rPr>
      </w:pPr>
    </w:p>
    <w:p w14:paraId="4D796E82" w14:textId="77777777" w:rsidR="004602B3" w:rsidRDefault="004602B3" w:rsidP="00FB39E0">
      <w:pPr>
        <w:pStyle w:val="ListParagraph"/>
        <w:spacing w:after="120" w:line="240" w:lineRule="auto"/>
        <w:jc w:val="center"/>
        <w:rPr>
          <w:b/>
        </w:rPr>
      </w:pPr>
    </w:p>
    <w:p w14:paraId="516F2086" w14:textId="77777777" w:rsidR="004602B3" w:rsidRDefault="004602B3" w:rsidP="00FB39E0">
      <w:pPr>
        <w:pStyle w:val="ListParagraph"/>
        <w:spacing w:after="120" w:line="240" w:lineRule="auto"/>
        <w:jc w:val="center"/>
        <w:rPr>
          <w:b/>
        </w:rPr>
      </w:pPr>
    </w:p>
    <w:p w14:paraId="36F49757" w14:textId="77777777" w:rsidR="004602B3" w:rsidRDefault="004602B3" w:rsidP="00FB39E0">
      <w:pPr>
        <w:pStyle w:val="ListParagraph"/>
        <w:spacing w:after="120" w:line="240" w:lineRule="auto"/>
        <w:jc w:val="center"/>
        <w:rPr>
          <w:b/>
        </w:rPr>
      </w:pPr>
    </w:p>
    <w:p w14:paraId="2B082C41" w14:textId="77777777" w:rsidR="004602B3" w:rsidRDefault="004602B3" w:rsidP="00FB39E0">
      <w:pPr>
        <w:pStyle w:val="ListParagraph"/>
        <w:spacing w:after="120" w:line="240" w:lineRule="auto"/>
        <w:jc w:val="center"/>
        <w:rPr>
          <w:b/>
        </w:rPr>
      </w:pPr>
    </w:p>
    <w:p w14:paraId="71EE82F5" w14:textId="77777777" w:rsidR="004602B3" w:rsidRDefault="004602B3" w:rsidP="00FB39E0">
      <w:pPr>
        <w:pStyle w:val="ListParagraph"/>
        <w:spacing w:after="120" w:line="240" w:lineRule="auto"/>
        <w:jc w:val="center"/>
        <w:rPr>
          <w:b/>
        </w:rPr>
      </w:pPr>
    </w:p>
    <w:p w14:paraId="6427E009" w14:textId="77777777" w:rsidR="004602B3" w:rsidRDefault="004602B3" w:rsidP="00FB39E0">
      <w:pPr>
        <w:pStyle w:val="ListParagraph"/>
        <w:spacing w:after="120" w:line="240" w:lineRule="auto"/>
        <w:jc w:val="center"/>
        <w:rPr>
          <w:b/>
        </w:rPr>
      </w:pPr>
    </w:p>
    <w:p w14:paraId="414BEA62" w14:textId="77777777" w:rsidR="004602B3" w:rsidRDefault="004602B3" w:rsidP="00FB39E0">
      <w:pPr>
        <w:pStyle w:val="ListParagraph"/>
        <w:spacing w:after="120" w:line="240" w:lineRule="auto"/>
        <w:jc w:val="center"/>
        <w:rPr>
          <w:b/>
        </w:rPr>
      </w:pPr>
    </w:p>
    <w:p w14:paraId="70F69E0A" w14:textId="77777777" w:rsidR="004602B3" w:rsidRDefault="004602B3" w:rsidP="00FB39E0">
      <w:pPr>
        <w:pStyle w:val="ListParagraph"/>
        <w:spacing w:after="120" w:line="240" w:lineRule="auto"/>
        <w:jc w:val="center"/>
        <w:rPr>
          <w:b/>
        </w:rPr>
      </w:pPr>
    </w:p>
    <w:p w14:paraId="3A3A4F98" w14:textId="77777777" w:rsidR="004602B3" w:rsidRDefault="004602B3" w:rsidP="00FB39E0">
      <w:pPr>
        <w:pStyle w:val="ListParagraph"/>
        <w:spacing w:after="120" w:line="240" w:lineRule="auto"/>
        <w:jc w:val="center"/>
        <w:rPr>
          <w:b/>
        </w:rPr>
      </w:pPr>
    </w:p>
    <w:p w14:paraId="74DF422E" w14:textId="77777777" w:rsidR="004602B3" w:rsidRDefault="004602B3" w:rsidP="00FB39E0">
      <w:pPr>
        <w:pStyle w:val="ListParagraph"/>
        <w:spacing w:after="120" w:line="240" w:lineRule="auto"/>
        <w:jc w:val="center"/>
        <w:rPr>
          <w:b/>
        </w:rPr>
      </w:pPr>
    </w:p>
    <w:p w14:paraId="3957F36A" w14:textId="77777777" w:rsidR="004602B3" w:rsidRDefault="004602B3" w:rsidP="00FB39E0">
      <w:pPr>
        <w:pStyle w:val="ListParagraph"/>
        <w:spacing w:after="120" w:line="240" w:lineRule="auto"/>
        <w:jc w:val="center"/>
        <w:rPr>
          <w:b/>
        </w:rPr>
      </w:pPr>
    </w:p>
    <w:p w14:paraId="795A6556" w14:textId="77777777" w:rsidR="004602B3" w:rsidRDefault="004602B3" w:rsidP="00FB39E0">
      <w:pPr>
        <w:pStyle w:val="ListParagraph"/>
        <w:spacing w:after="120" w:line="240" w:lineRule="auto"/>
        <w:jc w:val="center"/>
        <w:rPr>
          <w:b/>
        </w:rPr>
      </w:pPr>
    </w:p>
    <w:p w14:paraId="2C375A5A" w14:textId="77777777" w:rsidR="004602B3" w:rsidRDefault="004602B3" w:rsidP="00FB39E0">
      <w:pPr>
        <w:pStyle w:val="ListParagraph"/>
        <w:spacing w:after="120" w:line="240" w:lineRule="auto"/>
        <w:jc w:val="center"/>
        <w:rPr>
          <w:b/>
        </w:rPr>
      </w:pPr>
    </w:p>
    <w:p w14:paraId="12CC5615" w14:textId="77777777" w:rsidR="004602B3" w:rsidRDefault="004602B3" w:rsidP="00FB39E0">
      <w:pPr>
        <w:pStyle w:val="ListParagraph"/>
        <w:spacing w:after="120" w:line="240" w:lineRule="auto"/>
        <w:jc w:val="center"/>
        <w:rPr>
          <w:b/>
        </w:rPr>
      </w:pPr>
    </w:p>
    <w:p w14:paraId="1049EBC1" w14:textId="77777777" w:rsidR="004602B3" w:rsidRDefault="004602B3" w:rsidP="00FB39E0">
      <w:pPr>
        <w:pStyle w:val="ListParagraph"/>
        <w:spacing w:after="120" w:line="240" w:lineRule="auto"/>
        <w:jc w:val="center"/>
        <w:rPr>
          <w:b/>
        </w:rPr>
      </w:pPr>
    </w:p>
    <w:p w14:paraId="585C18EA" w14:textId="77777777" w:rsidR="004602B3" w:rsidRDefault="004602B3" w:rsidP="00FB39E0">
      <w:pPr>
        <w:pStyle w:val="ListParagraph"/>
        <w:spacing w:after="120" w:line="240" w:lineRule="auto"/>
        <w:jc w:val="center"/>
        <w:rPr>
          <w:b/>
        </w:rPr>
      </w:pPr>
    </w:p>
    <w:p w14:paraId="60241BCF" w14:textId="77777777" w:rsidR="004602B3" w:rsidRDefault="004602B3" w:rsidP="00FB39E0">
      <w:pPr>
        <w:pStyle w:val="ListParagraph"/>
        <w:spacing w:after="120" w:line="240" w:lineRule="auto"/>
        <w:jc w:val="center"/>
        <w:rPr>
          <w:b/>
        </w:rPr>
      </w:pPr>
    </w:p>
    <w:p w14:paraId="43191665" w14:textId="5B61E3C9" w:rsidR="00C22609" w:rsidRPr="00260DD3" w:rsidRDefault="00D5675E" w:rsidP="00FB39E0">
      <w:pPr>
        <w:pStyle w:val="ListParagraph"/>
        <w:spacing w:after="120" w:line="240" w:lineRule="auto"/>
        <w:jc w:val="center"/>
        <w:rPr>
          <w:b/>
          <w:sz w:val="24"/>
          <w:szCs w:val="24"/>
        </w:rPr>
      </w:pPr>
      <w:r w:rsidRPr="00260DD3">
        <w:rPr>
          <w:b/>
          <w:sz w:val="24"/>
          <w:szCs w:val="24"/>
        </w:rPr>
        <w:lastRenderedPageBreak/>
        <w:t>FREQUENTLY ASKED QUESTIONS</w:t>
      </w:r>
    </w:p>
    <w:p w14:paraId="347CE853" w14:textId="77777777" w:rsidR="00D5675E" w:rsidRPr="00C22609" w:rsidRDefault="00D5675E" w:rsidP="00FB39E0">
      <w:pPr>
        <w:pStyle w:val="ListParagraph"/>
        <w:spacing w:after="120" w:line="240" w:lineRule="auto"/>
        <w:jc w:val="center"/>
        <w:rPr>
          <w:b/>
        </w:rPr>
      </w:pPr>
    </w:p>
    <w:p w14:paraId="4D7D2110" w14:textId="1F89543C" w:rsidR="00C22609" w:rsidRPr="00520A31" w:rsidRDefault="00C22609" w:rsidP="00520A31">
      <w:pPr>
        <w:spacing w:after="120" w:line="240" w:lineRule="auto"/>
        <w:ind w:firstLine="720"/>
        <w:jc w:val="both"/>
        <w:rPr>
          <w:b/>
        </w:rPr>
      </w:pPr>
      <w:r w:rsidRPr="00520A31">
        <w:rPr>
          <w:b/>
        </w:rPr>
        <w:t xml:space="preserve">When </w:t>
      </w:r>
      <w:r w:rsidR="0030346B" w:rsidRPr="00520A31">
        <w:rPr>
          <w:b/>
        </w:rPr>
        <w:t>we</w:t>
      </w:r>
      <w:r w:rsidRPr="00520A31">
        <w:rPr>
          <w:b/>
        </w:rPr>
        <w:t>re the</w:t>
      </w:r>
      <w:r w:rsidR="0030346B" w:rsidRPr="00520A31">
        <w:rPr>
          <w:b/>
        </w:rPr>
        <w:t xml:space="preserve">se fees </w:t>
      </w:r>
      <w:r w:rsidRPr="00520A31">
        <w:rPr>
          <w:b/>
        </w:rPr>
        <w:t>effective?</w:t>
      </w:r>
    </w:p>
    <w:p w14:paraId="546A42A5" w14:textId="1691C73B" w:rsidR="00C22609" w:rsidRDefault="00C22609" w:rsidP="00C22609">
      <w:pPr>
        <w:pStyle w:val="ListParagraph"/>
        <w:spacing w:after="120" w:line="240" w:lineRule="auto"/>
        <w:jc w:val="both"/>
      </w:pPr>
      <w:r>
        <w:t>The</w:t>
      </w:r>
      <w:r w:rsidR="0030346B">
        <w:t xml:space="preserve">se fees have been active for all </w:t>
      </w:r>
      <w:r w:rsidR="00EF6EEC">
        <w:t xml:space="preserve">clinical trials issued a pending account </w:t>
      </w:r>
      <w:r w:rsidR="00E2585D">
        <w:t xml:space="preserve">on or after </w:t>
      </w:r>
      <w:r w:rsidR="002122DF">
        <w:t>January 1, 2024</w:t>
      </w:r>
      <w:r w:rsidR="0030346B">
        <w:t xml:space="preserve">. Trials initiated prior to this date will maintain their original </w:t>
      </w:r>
      <w:r w:rsidR="00AD602E">
        <w:t>fee structures.</w:t>
      </w:r>
    </w:p>
    <w:p w14:paraId="0B8B99FF" w14:textId="77777777" w:rsidR="00C22609" w:rsidRDefault="00C22609" w:rsidP="00C22609">
      <w:pPr>
        <w:pStyle w:val="ListParagraph"/>
        <w:spacing w:after="120" w:line="240" w:lineRule="auto"/>
        <w:jc w:val="both"/>
      </w:pPr>
    </w:p>
    <w:p w14:paraId="059F8E40" w14:textId="7194D934" w:rsidR="00437CC8" w:rsidRDefault="00437CC8" w:rsidP="00C22609">
      <w:pPr>
        <w:pStyle w:val="ListParagraph"/>
        <w:spacing w:after="120" w:line="240" w:lineRule="auto"/>
        <w:jc w:val="both"/>
        <w:rPr>
          <w:b/>
        </w:rPr>
      </w:pPr>
      <w:r>
        <w:rPr>
          <w:b/>
        </w:rPr>
        <w:t xml:space="preserve">When will the </w:t>
      </w:r>
      <w:r w:rsidR="00500E53">
        <w:rPr>
          <w:b/>
        </w:rPr>
        <w:t>f</w:t>
      </w:r>
      <w:r w:rsidRPr="00437CC8">
        <w:rPr>
          <w:b/>
        </w:rPr>
        <w:t>ees be charged to the corresponding account?</w:t>
      </w:r>
    </w:p>
    <w:p w14:paraId="5520F315" w14:textId="765D97A0" w:rsidR="00437CC8" w:rsidRPr="00437CC8" w:rsidRDefault="00437CC8" w:rsidP="00437CC8">
      <w:pPr>
        <w:pStyle w:val="ListParagraph"/>
        <w:numPr>
          <w:ilvl w:val="0"/>
          <w:numId w:val="5"/>
        </w:numPr>
        <w:spacing w:after="120" w:line="240" w:lineRule="auto"/>
        <w:jc w:val="both"/>
        <w:rPr>
          <w:b/>
        </w:rPr>
      </w:pPr>
      <w:r>
        <w:t xml:space="preserve">The </w:t>
      </w:r>
      <w:r w:rsidR="00AB5BB5" w:rsidRPr="004602B3">
        <w:rPr>
          <w:i/>
          <w:iCs/>
        </w:rPr>
        <w:t xml:space="preserve">Institutional </w:t>
      </w:r>
      <w:r w:rsidRPr="00D12CD9">
        <w:rPr>
          <w:i/>
          <w:iCs/>
        </w:rPr>
        <w:t xml:space="preserve">Study </w:t>
      </w:r>
      <w:r w:rsidR="005017D7">
        <w:rPr>
          <w:i/>
          <w:iCs/>
        </w:rPr>
        <w:t>Start</w:t>
      </w:r>
      <w:r w:rsidR="00AB5BB5">
        <w:rPr>
          <w:i/>
          <w:iCs/>
        </w:rPr>
        <w:t>-</w:t>
      </w:r>
      <w:r w:rsidR="005017D7">
        <w:rPr>
          <w:i/>
          <w:iCs/>
        </w:rPr>
        <w:t>up</w:t>
      </w:r>
      <w:r w:rsidRPr="00D12CD9">
        <w:rPr>
          <w:i/>
          <w:iCs/>
        </w:rPr>
        <w:t xml:space="preserve"> Fee</w:t>
      </w:r>
      <w:r>
        <w:t xml:space="preserve"> </w:t>
      </w:r>
      <w:r w:rsidR="00600ABF">
        <w:t>is</w:t>
      </w:r>
      <w:r>
        <w:t xml:space="preserve"> assessed following the creation of the Pending Account. </w:t>
      </w:r>
    </w:p>
    <w:p w14:paraId="6C1A518E" w14:textId="3B99F889" w:rsidR="00437CC8" w:rsidRPr="00437CC8" w:rsidRDefault="00437CC8" w:rsidP="00437CC8">
      <w:pPr>
        <w:pStyle w:val="ListParagraph"/>
        <w:numPr>
          <w:ilvl w:val="0"/>
          <w:numId w:val="5"/>
        </w:numPr>
        <w:spacing w:after="120" w:line="240" w:lineRule="auto"/>
        <w:jc w:val="both"/>
        <w:rPr>
          <w:b/>
        </w:rPr>
      </w:pPr>
      <w:r>
        <w:t xml:space="preserve">The </w:t>
      </w:r>
      <w:r w:rsidR="00AD602E">
        <w:rPr>
          <w:i/>
          <w:iCs/>
        </w:rPr>
        <w:t>Institutional</w:t>
      </w:r>
      <w:r w:rsidR="008C69C2" w:rsidRPr="00D12CD9">
        <w:rPr>
          <w:i/>
          <w:iCs/>
        </w:rPr>
        <w:t xml:space="preserve"> </w:t>
      </w:r>
      <w:r w:rsidR="00AD602E">
        <w:rPr>
          <w:i/>
          <w:iCs/>
        </w:rPr>
        <w:t xml:space="preserve">Annual </w:t>
      </w:r>
      <w:r w:rsidR="008C69C2" w:rsidRPr="00D12CD9">
        <w:rPr>
          <w:i/>
          <w:iCs/>
        </w:rPr>
        <w:t xml:space="preserve">Maintenance </w:t>
      </w:r>
      <w:r w:rsidRPr="00D12CD9">
        <w:rPr>
          <w:i/>
          <w:iCs/>
        </w:rPr>
        <w:t>Fee</w:t>
      </w:r>
      <w:r w:rsidR="008C69C2">
        <w:t xml:space="preserve"> </w:t>
      </w:r>
      <w:r w:rsidR="00600ABF">
        <w:t>is</w:t>
      </w:r>
      <w:r>
        <w:t xml:space="preserve"> assessed </w:t>
      </w:r>
      <w:r w:rsidR="008C69C2">
        <w:t>on</w:t>
      </w:r>
      <w:r>
        <w:t xml:space="preserve"> the anniversary </w:t>
      </w:r>
      <w:r w:rsidR="008C69C2">
        <w:t xml:space="preserve">date </w:t>
      </w:r>
      <w:r>
        <w:t xml:space="preserve">of the </w:t>
      </w:r>
      <w:r w:rsidR="00260DD3">
        <w:t>trial</w:t>
      </w:r>
      <w:r w:rsidR="00352105">
        <w:t>’s contract execution</w:t>
      </w:r>
      <w:r>
        <w:t xml:space="preserve">. </w:t>
      </w:r>
    </w:p>
    <w:p w14:paraId="48B7A820" w14:textId="122C1349" w:rsidR="00437CC8" w:rsidRPr="00437CC8" w:rsidRDefault="00437CC8" w:rsidP="00437CC8">
      <w:pPr>
        <w:pStyle w:val="ListParagraph"/>
        <w:numPr>
          <w:ilvl w:val="0"/>
          <w:numId w:val="5"/>
        </w:numPr>
        <w:spacing w:after="120" w:line="240" w:lineRule="auto"/>
        <w:jc w:val="both"/>
        <w:rPr>
          <w:b/>
        </w:rPr>
      </w:pPr>
      <w:r>
        <w:t xml:space="preserve">The </w:t>
      </w:r>
      <w:r w:rsidR="00AD602E" w:rsidRPr="004602B3">
        <w:rPr>
          <w:i/>
          <w:iCs/>
        </w:rPr>
        <w:t xml:space="preserve">Institutional </w:t>
      </w:r>
      <w:r w:rsidRPr="00D12CD9">
        <w:rPr>
          <w:i/>
          <w:iCs/>
        </w:rPr>
        <w:t>Close-out Fee</w:t>
      </w:r>
      <w:r>
        <w:t xml:space="preserve"> </w:t>
      </w:r>
      <w:r w:rsidR="00600ABF">
        <w:t xml:space="preserve">is </w:t>
      </w:r>
      <w:r>
        <w:t>assessed when the IRB status is marked ‘</w:t>
      </w:r>
      <w:r w:rsidR="00600ABF">
        <w:t>C</w:t>
      </w:r>
      <w:r>
        <w:t xml:space="preserve">ompleted’ within the research administration system of record. </w:t>
      </w:r>
    </w:p>
    <w:p w14:paraId="48B9B10F" w14:textId="77777777" w:rsidR="00437CC8" w:rsidRDefault="00437CC8" w:rsidP="00C22609">
      <w:pPr>
        <w:pStyle w:val="ListParagraph"/>
        <w:spacing w:after="120" w:line="240" w:lineRule="auto"/>
        <w:jc w:val="both"/>
      </w:pPr>
    </w:p>
    <w:p w14:paraId="16CA79B3" w14:textId="7B4AFDA5" w:rsidR="00C22609" w:rsidRPr="00C22609" w:rsidRDefault="00C22609" w:rsidP="00C22609">
      <w:pPr>
        <w:pStyle w:val="ListParagraph"/>
        <w:spacing w:after="120" w:line="240" w:lineRule="auto"/>
        <w:jc w:val="both"/>
        <w:rPr>
          <w:b/>
        </w:rPr>
      </w:pPr>
      <w:r w:rsidRPr="00C22609">
        <w:rPr>
          <w:b/>
        </w:rPr>
        <w:t>What trials are subject to the</w:t>
      </w:r>
      <w:r w:rsidR="00AD602E">
        <w:rPr>
          <w:b/>
        </w:rPr>
        <w:t>se fees</w:t>
      </w:r>
      <w:r w:rsidRPr="00C22609">
        <w:rPr>
          <w:b/>
        </w:rPr>
        <w:t>?</w:t>
      </w:r>
    </w:p>
    <w:p w14:paraId="70AB750E" w14:textId="3E9081B8" w:rsidR="00C22609" w:rsidRDefault="00C22609" w:rsidP="00C22609">
      <w:pPr>
        <w:pStyle w:val="ListParagraph"/>
        <w:spacing w:after="120" w:line="240" w:lineRule="auto"/>
        <w:jc w:val="both"/>
      </w:pPr>
      <w:r>
        <w:t>All industry-</w:t>
      </w:r>
      <w:r w:rsidR="00DE69E9">
        <w:t>funded</w:t>
      </w:r>
      <w:r>
        <w:t xml:space="preserve"> clinical trials are subject to</w:t>
      </w:r>
      <w:r w:rsidR="00BD0A51">
        <w:t xml:space="preserve"> the</w:t>
      </w:r>
      <w:r w:rsidR="00520543">
        <w:t xml:space="preserve"> institutional</w:t>
      </w:r>
      <w:r w:rsidR="00AD602E">
        <w:t xml:space="preserve"> fees</w:t>
      </w:r>
      <w:r w:rsidR="00BD0A51">
        <w:t xml:space="preserve">. Click </w:t>
      </w:r>
      <w:hyperlink r:id="rId12" w:history="1">
        <w:r w:rsidR="007E29C1" w:rsidRPr="007E29C1">
          <w:rPr>
            <w:rStyle w:val="Hyperlink"/>
          </w:rPr>
          <w:t>here</w:t>
        </w:r>
      </w:hyperlink>
      <w:r w:rsidR="007E29C1">
        <w:t xml:space="preserve"> </w:t>
      </w:r>
      <w:r w:rsidR="00BD0A51">
        <w:t xml:space="preserve">for </w:t>
      </w:r>
      <w:r>
        <w:t xml:space="preserve">UAB’s definition of </w:t>
      </w:r>
      <w:r w:rsidR="00500E53">
        <w:t xml:space="preserve">a </w:t>
      </w:r>
      <w:r>
        <w:t xml:space="preserve">clinical trial. </w:t>
      </w:r>
    </w:p>
    <w:p w14:paraId="222258D9" w14:textId="77777777" w:rsidR="004B5FB5" w:rsidRPr="009F30B3" w:rsidRDefault="004B5FB5" w:rsidP="00241F75">
      <w:pPr>
        <w:pStyle w:val="ListParagraph"/>
        <w:spacing w:after="0" w:line="240" w:lineRule="auto"/>
        <w:jc w:val="both"/>
      </w:pPr>
    </w:p>
    <w:p w14:paraId="1AB749F0" w14:textId="1CE072B8" w:rsidR="004B5FB5" w:rsidRPr="00241F75" w:rsidRDefault="004B5FB5" w:rsidP="00241F75">
      <w:pPr>
        <w:spacing w:after="0"/>
        <w:ind w:left="720"/>
        <w:rPr>
          <w:rFonts w:cs="Calibri Light"/>
          <w:b/>
          <w:bCs/>
          <w:color w:val="000000"/>
        </w:rPr>
      </w:pPr>
      <w:r w:rsidRPr="00241F75">
        <w:rPr>
          <w:rFonts w:cs="Calibri Light"/>
          <w:b/>
          <w:bCs/>
          <w:color w:val="000000"/>
        </w:rPr>
        <w:t>Do I have to pay F&amp;A (indirect) costs on the</w:t>
      </w:r>
      <w:r w:rsidR="00500E53">
        <w:rPr>
          <w:rFonts w:cs="Calibri Light"/>
          <w:b/>
          <w:bCs/>
          <w:color w:val="000000"/>
        </w:rPr>
        <w:t>se fees?</w:t>
      </w:r>
    </w:p>
    <w:p w14:paraId="049C2C25" w14:textId="2C47ACD1" w:rsidR="004B5FB5" w:rsidRPr="00241F75" w:rsidRDefault="00241F75" w:rsidP="00241F75">
      <w:pPr>
        <w:spacing w:after="0"/>
        <w:ind w:left="720"/>
        <w:rPr>
          <w:rFonts w:cs="Calibri Light"/>
          <w:b/>
          <w:bCs/>
          <w:color w:val="000000"/>
        </w:rPr>
      </w:pPr>
      <w:r>
        <w:rPr>
          <w:rFonts w:cs="Calibri Light"/>
          <w:color w:val="000000"/>
        </w:rPr>
        <w:t xml:space="preserve">Yes.  </w:t>
      </w:r>
      <w:r w:rsidR="004B5FB5" w:rsidRPr="00241F75">
        <w:rPr>
          <w:rFonts w:cs="Calibri Light"/>
          <w:color w:val="000000"/>
        </w:rPr>
        <w:t xml:space="preserve">In compliance with the federal </w:t>
      </w:r>
      <w:r>
        <w:rPr>
          <w:rFonts w:cs="Calibri Light"/>
          <w:color w:val="000000"/>
        </w:rPr>
        <w:t xml:space="preserve">mandate under </w:t>
      </w:r>
      <w:hyperlink r:id="rId13" w:history="1">
        <w:r w:rsidRPr="00241F75">
          <w:rPr>
            <w:rStyle w:val="Hyperlink"/>
            <w:rFonts w:cs="Calibri Light"/>
          </w:rPr>
          <w:t>Uniform Guidance</w:t>
        </w:r>
      </w:hyperlink>
      <w:r w:rsidR="00565336">
        <w:t>,</w:t>
      </w:r>
      <w:r>
        <w:rPr>
          <w:rFonts w:cs="Calibri Light"/>
          <w:color w:val="000000"/>
        </w:rPr>
        <w:t xml:space="preserve"> </w:t>
      </w:r>
      <w:r w:rsidR="004B5FB5" w:rsidRPr="00241F75">
        <w:rPr>
          <w:rFonts w:cs="Calibri Light"/>
          <w:color w:val="000000"/>
        </w:rPr>
        <w:t>all sponsored projects are charged the appropriate F&amp;A costs.  The UAB F&amp;A rates can be found</w:t>
      </w:r>
      <w:r w:rsidR="005F5E5D">
        <w:rPr>
          <w:rFonts w:cs="Calibri Light"/>
          <w:color w:val="000000"/>
        </w:rPr>
        <w:t xml:space="preserve"> </w:t>
      </w:r>
      <w:hyperlink r:id="rId14" w:history="1">
        <w:r w:rsidR="007E29C1" w:rsidRPr="007E29C1">
          <w:rPr>
            <w:rStyle w:val="Hyperlink"/>
          </w:rPr>
          <w:t>here</w:t>
        </w:r>
      </w:hyperlink>
      <w:r w:rsidR="00BD0A51">
        <w:rPr>
          <w:rFonts w:cs="Calibri Light"/>
          <w:color w:val="000000"/>
        </w:rPr>
        <w:t>.</w:t>
      </w:r>
    </w:p>
    <w:p w14:paraId="76564481" w14:textId="77777777" w:rsidR="00C22609" w:rsidRDefault="00C22609" w:rsidP="00241F75">
      <w:pPr>
        <w:pStyle w:val="ListParagraph"/>
        <w:spacing w:after="0" w:line="240" w:lineRule="auto"/>
        <w:jc w:val="both"/>
        <w:rPr>
          <w:b/>
        </w:rPr>
      </w:pPr>
    </w:p>
    <w:p w14:paraId="685B2247" w14:textId="429BE03C" w:rsidR="00AD2E84" w:rsidRDefault="00AD2E84" w:rsidP="00241F75">
      <w:pPr>
        <w:pStyle w:val="ListParagraph"/>
        <w:spacing w:after="0" w:line="240" w:lineRule="auto"/>
        <w:jc w:val="both"/>
        <w:rPr>
          <w:b/>
        </w:rPr>
      </w:pPr>
      <w:r>
        <w:rPr>
          <w:b/>
        </w:rPr>
        <w:t xml:space="preserve">What happens if </w:t>
      </w:r>
      <w:r w:rsidR="00383C0D">
        <w:rPr>
          <w:b/>
        </w:rPr>
        <w:t>the</w:t>
      </w:r>
      <w:r>
        <w:rPr>
          <w:b/>
        </w:rPr>
        <w:t xml:space="preserve"> trial does not come to fruition?</w:t>
      </w:r>
    </w:p>
    <w:p w14:paraId="6D805817" w14:textId="2E965F87" w:rsidR="00AD2E84" w:rsidRDefault="00AD2E84" w:rsidP="00241F75">
      <w:pPr>
        <w:pStyle w:val="ListParagraph"/>
        <w:spacing w:after="0" w:line="240" w:lineRule="auto"/>
        <w:jc w:val="both"/>
        <w:rPr>
          <w:bCs/>
        </w:rPr>
      </w:pPr>
      <w:r>
        <w:rPr>
          <w:bCs/>
        </w:rPr>
        <w:t xml:space="preserve">A 50% refund of the </w:t>
      </w:r>
      <w:r w:rsidR="00500E53" w:rsidRPr="004602B3">
        <w:rPr>
          <w:bCs/>
          <w:i/>
          <w:iCs/>
        </w:rPr>
        <w:t xml:space="preserve">Institutional </w:t>
      </w:r>
      <w:r w:rsidRPr="00D12CD9">
        <w:rPr>
          <w:bCs/>
          <w:i/>
          <w:iCs/>
        </w:rPr>
        <w:t xml:space="preserve">Study </w:t>
      </w:r>
      <w:r w:rsidR="005017D7">
        <w:rPr>
          <w:bCs/>
          <w:i/>
          <w:iCs/>
        </w:rPr>
        <w:t>Start</w:t>
      </w:r>
      <w:r w:rsidR="00500E53">
        <w:rPr>
          <w:bCs/>
          <w:i/>
          <w:iCs/>
        </w:rPr>
        <w:t>-</w:t>
      </w:r>
      <w:r w:rsidR="005017D7">
        <w:rPr>
          <w:bCs/>
          <w:i/>
          <w:iCs/>
        </w:rPr>
        <w:t>up</w:t>
      </w:r>
      <w:r w:rsidRPr="00D12CD9">
        <w:rPr>
          <w:bCs/>
          <w:i/>
          <w:iCs/>
        </w:rPr>
        <w:t xml:space="preserve"> Fee</w:t>
      </w:r>
      <w:r>
        <w:rPr>
          <w:bCs/>
        </w:rPr>
        <w:t xml:space="preserve"> may be requested up to 6 months following the determination (based on documentation with the Sponsor) that the trial will be discontinued prior to execution of the contract. The determination to not implement the trial may be initiated by the site or Sponsor. </w:t>
      </w:r>
      <w:r w:rsidR="00C9580F">
        <w:rPr>
          <w:bCs/>
        </w:rPr>
        <w:t xml:space="preserve">In order to request a refund, you will need to email </w:t>
      </w:r>
      <w:r w:rsidR="00711DC8">
        <w:rPr>
          <w:bCs/>
        </w:rPr>
        <w:t xml:space="preserve">Mike Matthews </w:t>
      </w:r>
      <w:r w:rsidR="00C9580F">
        <w:rPr>
          <w:bCs/>
        </w:rPr>
        <w:t xml:space="preserve">with a copy of the communication with the Sponsor along with a screenshot of the Details Transaction Report from Oracle reflecting where the Fee was previously applied. </w:t>
      </w:r>
    </w:p>
    <w:p w14:paraId="49DE15FD" w14:textId="77777777" w:rsidR="00AD2E84" w:rsidRPr="00D12CD9" w:rsidRDefault="00AD2E84" w:rsidP="00241F75">
      <w:pPr>
        <w:pStyle w:val="ListParagraph"/>
        <w:spacing w:after="0" w:line="240" w:lineRule="auto"/>
        <w:jc w:val="both"/>
        <w:rPr>
          <w:bCs/>
        </w:rPr>
      </w:pPr>
    </w:p>
    <w:p w14:paraId="668F0A7D" w14:textId="5B892879" w:rsidR="00C22609" w:rsidRPr="00C22609" w:rsidRDefault="00C22609" w:rsidP="00241F75">
      <w:pPr>
        <w:pStyle w:val="ListParagraph"/>
        <w:spacing w:after="0" w:line="240" w:lineRule="auto"/>
        <w:jc w:val="both"/>
        <w:rPr>
          <w:b/>
        </w:rPr>
      </w:pPr>
      <w:r w:rsidRPr="009F30B3">
        <w:rPr>
          <w:b/>
        </w:rPr>
        <w:t xml:space="preserve">Who can I contact if I have questions about </w:t>
      </w:r>
      <w:r w:rsidR="00974C55">
        <w:rPr>
          <w:b/>
        </w:rPr>
        <w:t xml:space="preserve">any of the </w:t>
      </w:r>
      <w:r w:rsidR="00500E53">
        <w:rPr>
          <w:b/>
        </w:rPr>
        <w:t>f</w:t>
      </w:r>
      <w:r w:rsidR="00974C55">
        <w:rPr>
          <w:b/>
        </w:rPr>
        <w:t>ees</w:t>
      </w:r>
      <w:r w:rsidRPr="00C22609">
        <w:rPr>
          <w:b/>
        </w:rPr>
        <w:t>?</w:t>
      </w:r>
    </w:p>
    <w:p w14:paraId="1892408B" w14:textId="77DE1159" w:rsidR="00C22609" w:rsidRDefault="00BD0A51" w:rsidP="00C22609">
      <w:pPr>
        <w:pStyle w:val="ListParagraph"/>
        <w:spacing w:after="120" w:line="240" w:lineRule="auto"/>
        <w:jc w:val="both"/>
      </w:pPr>
      <w:r>
        <w:t>C</w:t>
      </w:r>
      <w:r w:rsidR="00C22609">
        <w:t>ontact M</w:t>
      </w:r>
      <w:r w:rsidR="00711DC8">
        <w:t>ike Matthews a</w:t>
      </w:r>
      <w:r w:rsidR="007B49C6">
        <w:t xml:space="preserve">t </w:t>
      </w:r>
      <w:hyperlink r:id="rId15" w:history="1">
        <w:r w:rsidR="007B49C6" w:rsidRPr="003A385C">
          <w:rPr>
            <w:rStyle w:val="Hyperlink"/>
          </w:rPr>
          <w:t>mimatt@uab.edu</w:t>
        </w:r>
      </w:hyperlink>
      <w:r w:rsidR="007B49C6">
        <w:t xml:space="preserve"> </w:t>
      </w:r>
      <w:r w:rsidR="00BF2140">
        <w:t xml:space="preserve">. </w:t>
      </w:r>
    </w:p>
    <w:p w14:paraId="3DC2D3E3" w14:textId="77777777" w:rsidR="00C22609" w:rsidRDefault="00C22609" w:rsidP="00C22609">
      <w:pPr>
        <w:pStyle w:val="ListParagraph"/>
        <w:spacing w:after="120" w:line="240" w:lineRule="auto"/>
        <w:jc w:val="both"/>
      </w:pPr>
    </w:p>
    <w:p w14:paraId="76477890" w14:textId="77777777" w:rsidR="00C22609" w:rsidRDefault="00C22609" w:rsidP="000350B2">
      <w:pPr>
        <w:pStyle w:val="ListParagraph"/>
        <w:spacing w:after="120" w:line="240" w:lineRule="auto"/>
        <w:ind w:left="0"/>
        <w:contextualSpacing w:val="0"/>
        <w:jc w:val="both"/>
      </w:pPr>
    </w:p>
    <w:sectPr w:rsidR="00C22609" w:rsidSect="00C2260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B0BD" w14:textId="77777777" w:rsidR="00CB31B8" w:rsidRDefault="00CB31B8" w:rsidP="005E61F0">
      <w:pPr>
        <w:spacing w:after="0" w:line="240" w:lineRule="auto"/>
      </w:pPr>
      <w:r>
        <w:separator/>
      </w:r>
    </w:p>
  </w:endnote>
  <w:endnote w:type="continuationSeparator" w:id="0">
    <w:p w14:paraId="2375355F" w14:textId="77777777" w:rsidR="00CB31B8" w:rsidRDefault="00CB31B8" w:rsidP="005E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976F" w14:textId="74C02A1F" w:rsidR="00C22609" w:rsidRDefault="00264FDF">
    <w:pPr>
      <w:pStyle w:val="Footer"/>
    </w:pPr>
    <w:r>
      <w:t xml:space="preserve">Version: </w:t>
    </w:r>
    <w:r w:rsidR="00D327E3">
      <w:t>November 18</w:t>
    </w:r>
    <w:r w:rsidR="004550A6">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6889" w14:textId="77777777" w:rsidR="00CB31B8" w:rsidRDefault="00CB31B8" w:rsidP="005E61F0">
      <w:pPr>
        <w:spacing w:after="0" w:line="240" w:lineRule="auto"/>
      </w:pPr>
      <w:r>
        <w:separator/>
      </w:r>
    </w:p>
  </w:footnote>
  <w:footnote w:type="continuationSeparator" w:id="0">
    <w:p w14:paraId="04F392A3" w14:textId="77777777" w:rsidR="00CB31B8" w:rsidRDefault="00CB31B8" w:rsidP="005E6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E1F" w14:textId="48393EB4" w:rsidR="005E61F0" w:rsidRPr="005E61F0" w:rsidRDefault="005E61F0" w:rsidP="005E61F0">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0A52"/>
    <w:multiLevelType w:val="multilevel"/>
    <w:tmpl w:val="5388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DC1D1E"/>
    <w:multiLevelType w:val="multilevel"/>
    <w:tmpl w:val="A2029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B09FB"/>
    <w:multiLevelType w:val="hybridMultilevel"/>
    <w:tmpl w:val="0BDA2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BAF74FF"/>
    <w:multiLevelType w:val="hybridMultilevel"/>
    <w:tmpl w:val="5AC0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CA59C2"/>
    <w:multiLevelType w:val="hybridMultilevel"/>
    <w:tmpl w:val="7120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098665">
    <w:abstractNumId w:val="0"/>
  </w:num>
  <w:num w:numId="2" w16cid:durableId="890656117">
    <w:abstractNumId w:val="3"/>
  </w:num>
  <w:num w:numId="3" w16cid:durableId="1582327213">
    <w:abstractNumId w:val="1"/>
  </w:num>
  <w:num w:numId="4" w16cid:durableId="313029354">
    <w:abstractNumId w:val="4"/>
  </w:num>
  <w:num w:numId="5" w16cid:durableId="206917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1F0"/>
    <w:rsid w:val="000350B2"/>
    <w:rsid w:val="00071191"/>
    <w:rsid w:val="00072C5A"/>
    <w:rsid w:val="000B51B3"/>
    <w:rsid w:val="000C4B67"/>
    <w:rsid w:val="001045CC"/>
    <w:rsid w:val="00124290"/>
    <w:rsid w:val="00134450"/>
    <w:rsid w:val="00164225"/>
    <w:rsid w:val="001732F0"/>
    <w:rsid w:val="00180E09"/>
    <w:rsid w:val="001C4BB1"/>
    <w:rsid w:val="001E3781"/>
    <w:rsid w:val="001E53CA"/>
    <w:rsid w:val="001F29DF"/>
    <w:rsid w:val="001F2C84"/>
    <w:rsid w:val="002122DF"/>
    <w:rsid w:val="00237E01"/>
    <w:rsid w:val="00241F75"/>
    <w:rsid w:val="00260B42"/>
    <w:rsid w:val="00260DD3"/>
    <w:rsid w:val="00264FDF"/>
    <w:rsid w:val="00282F89"/>
    <w:rsid w:val="002864B8"/>
    <w:rsid w:val="002A7C45"/>
    <w:rsid w:val="002D4C23"/>
    <w:rsid w:val="002E5C8A"/>
    <w:rsid w:val="002F0C1C"/>
    <w:rsid w:val="002F4554"/>
    <w:rsid w:val="0030346B"/>
    <w:rsid w:val="003179BD"/>
    <w:rsid w:val="00352105"/>
    <w:rsid w:val="00360E83"/>
    <w:rsid w:val="00382401"/>
    <w:rsid w:val="00383C0D"/>
    <w:rsid w:val="003B3B37"/>
    <w:rsid w:val="003C1F0A"/>
    <w:rsid w:val="003E43D4"/>
    <w:rsid w:val="003F3495"/>
    <w:rsid w:val="00433E26"/>
    <w:rsid w:val="00437CC8"/>
    <w:rsid w:val="004550A6"/>
    <w:rsid w:val="004602B3"/>
    <w:rsid w:val="004604BA"/>
    <w:rsid w:val="00463882"/>
    <w:rsid w:val="00467C6E"/>
    <w:rsid w:val="004735CA"/>
    <w:rsid w:val="0048439E"/>
    <w:rsid w:val="004B5FB5"/>
    <w:rsid w:val="004F43B3"/>
    <w:rsid w:val="004F4A19"/>
    <w:rsid w:val="004F5C8C"/>
    <w:rsid w:val="00500E53"/>
    <w:rsid w:val="005017D7"/>
    <w:rsid w:val="005022FF"/>
    <w:rsid w:val="00505A9C"/>
    <w:rsid w:val="005064FF"/>
    <w:rsid w:val="005174F5"/>
    <w:rsid w:val="00520543"/>
    <w:rsid w:val="00520A31"/>
    <w:rsid w:val="00532397"/>
    <w:rsid w:val="005402B0"/>
    <w:rsid w:val="00541E53"/>
    <w:rsid w:val="005571AE"/>
    <w:rsid w:val="00565336"/>
    <w:rsid w:val="00572563"/>
    <w:rsid w:val="005D3A94"/>
    <w:rsid w:val="005D4289"/>
    <w:rsid w:val="005D4DF2"/>
    <w:rsid w:val="005D7439"/>
    <w:rsid w:val="005E57E9"/>
    <w:rsid w:val="005E61F0"/>
    <w:rsid w:val="005F5E5D"/>
    <w:rsid w:val="00600ABF"/>
    <w:rsid w:val="00627416"/>
    <w:rsid w:val="006560B4"/>
    <w:rsid w:val="00677375"/>
    <w:rsid w:val="006773FD"/>
    <w:rsid w:val="006A358F"/>
    <w:rsid w:val="006D0D8E"/>
    <w:rsid w:val="00711DC8"/>
    <w:rsid w:val="00744E15"/>
    <w:rsid w:val="007508B0"/>
    <w:rsid w:val="00756844"/>
    <w:rsid w:val="00773B02"/>
    <w:rsid w:val="00774A60"/>
    <w:rsid w:val="00775AED"/>
    <w:rsid w:val="007A4518"/>
    <w:rsid w:val="007B12D7"/>
    <w:rsid w:val="007B49C6"/>
    <w:rsid w:val="007E29C1"/>
    <w:rsid w:val="007E7D4E"/>
    <w:rsid w:val="00813EDA"/>
    <w:rsid w:val="00825EB9"/>
    <w:rsid w:val="00831018"/>
    <w:rsid w:val="00846804"/>
    <w:rsid w:val="00890258"/>
    <w:rsid w:val="008B05B3"/>
    <w:rsid w:val="008B6632"/>
    <w:rsid w:val="008C3AD1"/>
    <w:rsid w:val="008C69C2"/>
    <w:rsid w:val="008D73B0"/>
    <w:rsid w:val="008F2992"/>
    <w:rsid w:val="008F5EE9"/>
    <w:rsid w:val="008F62CE"/>
    <w:rsid w:val="0090313C"/>
    <w:rsid w:val="0091362C"/>
    <w:rsid w:val="00920A54"/>
    <w:rsid w:val="00935D6F"/>
    <w:rsid w:val="00942ACC"/>
    <w:rsid w:val="00942F65"/>
    <w:rsid w:val="00974C55"/>
    <w:rsid w:val="00976193"/>
    <w:rsid w:val="00981114"/>
    <w:rsid w:val="009906A8"/>
    <w:rsid w:val="009A1016"/>
    <w:rsid w:val="009C376E"/>
    <w:rsid w:val="009D0FAB"/>
    <w:rsid w:val="009D3A2A"/>
    <w:rsid w:val="009F1075"/>
    <w:rsid w:val="009F30B3"/>
    <w:rsid w:val="00A27FB6"/>
    <w:rsid w:val="00A77645"/>
    <w:rsid w:val="00AA2554"/>
    <w:rsid w:val="00AB5BB5"/>
    <w:rsid w:val="00AD2E84"/>
    <w:rsid w:val="00AD602E"/>
    <w:rsid w:val="00B47F73"/>
    <w:rsid w:val="00B5016A"/>
    <w:rsid w:val="00B54AAB"/>
    <w:rsid w:val="00B55FA9"/>
    <w:rsid w:val="00B73EC2"/>
    <w:rsid w:val="00B763E6"/>
    <w:rsid w:val="00BD0A51"/>
    <w:rsid w:val="00BD376A"/>
    <w:rsid w:val="00BF2140"/>
    <w:rsid w:val="00C13ED4"/>
    <w:rsid w:val="00C22609"/>
    <w:rsid w:val="00C271E3"/>
    <w:rsid w:val="00C4495E"/>
    <w:rsid w:val="00C44BB7"/>
    <w:rsid w:val="00C615E0"/>
    <w:rsid w:val="00C72FE7"/>
    <w:rsid w:val="00C9580F"/>
    <w:rsid w:val="00CA0BFA"/>
    <w:rsid w:val="00CB31B8"/>
    <w:rsid w:val="00CB589A"/>
    <w:rsid w:val="00D12CD9"/>
    <w:rsid w:val="00D327E3"/>
    <w:rsid w:val="00D5675E"/>
    <w:rsid w:val="00D60A08"/>
    <w:rsid w:val="00D8239C"/>
    <w:rsid w:val="00D97161"/>
    <w:rsid w:val="00DE69E9"/>
    <w:rsid w:val="00E1184F"/>
    <w:rsid w:val="00E23914"/>
    <w:rsid w:val="00E2585D"/>
    <w:rsid w:val="00E40EAB"/>
    <w:rsid w:val="00E47E52"/>
    <w:rsid w:val="00E50DA7"/>
    <w:rsid w:val="00E7789B"/>
    <w:rsid w:val="00EC6E98"/>
    <w:rsid w:val="00ED1E5A"/>
    <w:rsid w:val="00ED42B6"/>
    <w:rsid w:val="00EE3EDF"/>
    <w:rsid w:val="00EF6EEC"/>
    <w:rsid w:val="00F10B37"/>
    <w:rsid w:val="00F2200D"/>
    <w:rsid w:val="00F66F8A"/>
    <w:rsid w:val="00F7416C"/>
    <w:rsid w:val="00FA0D10"/>
    <w:rsid w:val="00FB221D"/>
    <w:rsid w:val="00FB299F"/>
    <w:rsid w:val="00FB39E0"/>
    <w:rsid w:val="00FE0BC9"/>
    <w:rsid w:val="00FE6A90"/>
    <w:rsid w:val="00FF22B1"/>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4487"/>
  <w15:docId w15:val="{EAC49787-633D-4FC1-BDD7-8A31BC46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1F0"/>
  </w:style>
  <w:style w:type="paragraph" w:styleId="Footer">
    <w:name w:val="footer"/>
    <w:basedOn w:val="Normal"/>
    <w:link w:val="FooterChar"/>
    <w:uiPriority w:val="99"/>
    <w:unhideWhenUsed/>
    <w:rsid w:val="005E6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1F0"/>
  </w:style>
  <w:style w:type="paragraph" w:styleId="ListParagraph">
    <w:name w:val="List Paragraph"/>
    <w:basedOn w:val="Normal"/>
    <w:uiPriority w:val="34"/>
    <w:qFormat/>
    <w:rsid w:val="00AA2554"/>
    <w:pPr>
      <w:ind w:left="720"/>
      <w:contextualSpacing/>
    </w:pPr>
  </w:style>
  <w:style w:type="character" w:styleId="CommentReference">
    <w:name w:val="annotation reference"/>
    <w:basedOn w:val="DefaultParagraphFont"/>
    <w:uiPriority w:val="99"/>
    <w:semiHidden/>
    <w:unhideWhenUsed/>
    <w:rsid w:val="00B73EC2"/>
    <w:rPr>
      <w:sz w:val="16"/>
      <w:szCs w:val="16"/>
    </w:rPr>
  </w:style>
  <w:style w:type="paragraph" w:styleId="CommentText">
    <w:name w:val="annotation text"/>
    <w:basedOn w:val="Normal"/>
    <w:link w:val="CommentTextChar"/>
    <w:uiPriority w:val="99"/>
    <w:unhideWhenUsed/>
    <w:rsid w:val="00B73EC2"/>
    <w:pPr>
      <w:spacing w:after="200" w:line="240" w:lineRule="auto"/>
    </w:pPr>
    <w:rPr>
      <w:sz w:val="20"/>
      <w:szCs w:val="20"/>
    </w:rPr>
  </w:style>
  <w:style w:type="character" w:customStyle="1" w:styleId="CommentTextChar">
    <w:name w:val="Comment Text Char"/>
    <w:basedOn w:val="DefaultParagraphFont"/>
    <w:link w:val="CommentText"/>
    <w:uiPriority w:val="99"/>
    <w:rsid w:val="00B73EC2"/>
    <w:rPr>
      <w:sz w:val="20"/>
      <w:szCs w:val="20"/>
    </w:rPr>
  </w:style>
  <w:style w:type="paragraph" w:styleId="BalloonText">
    <w:name w:val="Balloon Text"/>
    <w:basedOn w:val="Normal"/>
    <w:link w:val="BalloonTextChar"/>
    <w:uiPriority w:val="99"/>
    <w:semiHidden/>
    <w:unhideWhenUsed/>
    <w:rsid w:val="00B73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C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73EC2"/>
    <w:pPr>
      <w:spacing w:after="160"/>
    </w:pPr>
    <w:rPr>
      <w:b/>
      <w:bCs/>
    </w:rPr>
  </w:style>
  <w:style w:type="character" w:customStyle="1" w:styleId="CommentSubjectChar">
    <w:name w:val="Comment Subject Char"/>
    <w:basedOn w:val="CommentTextChar"/>
    <w:link w:val="CommentSubject"/>
    <w:uiPriority w:val="99"/>
    <w:semiHidden/>
    <w:rsid w:val="00B73EC2"/>
    <w:rPr>
      <w:b/>
      <w:bCs/>
      <w:sz w:val="20"/>
      <w:szCs w:val="20"/>
    </w:rPr>
  </w:style>
  <w:style w:type="character" w:styleId="Hyperlink">
    <w:name w:val="Hyperlink"/>
    <w:basedOn w:val="DefaultParagraphFont"/>
    <w:uiPriority w:val="99"/>
    <w:unhideWhenUsed/>
    <w:rsid w:val="00C22609"/>
    <w:rPr>
      <w:color w:val="0563C1" w:themeColor="hyperlink"/>
      <w:u w:val="single"/>
    </w:rPr>
  </w:style>
  <w:style w:type="character" w:styleId="FollowedHyperlink">
    <w:name w:val="FollowedHyperlink"/>
    <w:basedOn w:val="DefaultParagraphFont"/>
    <w:uiPriority w:val="99"/>
    <w:semiHidden/>
    <w:unhideWhenUsed/>
    <w:rsid w:val="004B5FB5"/>
    <w:rPr>
      <w:color w:val="954F72" w:themeColor="followedHyperlink"/>
      <w:u w:val="single"/>
    </w:rPr>
  </w:style>
  <w:style w:type="paragraph" w:styleId="Revision">
    <w:name w:val="Revision"/>
    <w:hidden/>
    <w:uiPriority w:val="99"/>
    <w:semiHidden/>
    <w:rsid w:val="009F30B3"/>
    <w:pPr>
      <w:spacing w:after="0" w:line="240" w:lineRule="auto"/>
    </w:pPr>
  </w:style>
  <w:style w:type="character" w:styleId="UnresolvedMention">
    <w:name w:val="Unresolved Mention"/>
    <w:basedOn w:val="DefaultParagraphFont"/>
    <w:uiPriority w:val="99"/>
    <w:semiHidden/>
    <w:unhideWhenUsed/>
    <w:rsid w:val="00976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6958">
      <w:bodyDiv w:val="1"/>
      <w:marLeft w:val="0"/>
      <w:marRight w:val="0"/>
      <w:marTop w:val="0"/>
      <w:marBottom w:val="0"/>
      <w:divBdr>
        <w:top w:val="none" w:sz="0" w:space="0" w:color="auto"/>
        <w:left w:val="none" w:sz="0" w:space="0" w:color="auto"/>
        <w:bottom w:val="none" w:sz="0" w:space="0" w:color="auto"/>
        <w:right w:val="none" w:sz="0" w:space="0" w:color="auto"/>
      </w:divBdr>
    </w:div>
    <w:div w:id="154223907">
      <w:bodyDiv w:val="1"/>
      <w:marLeft w:val="0"/>
      <w:marRight w:val="0"/>
      <w:marTop w:val="0"/>
      <w:marBottom w:val="0"/>
      <w:divBdr>
        <w:top w:val="none" w:sz="0" w:space="0" w:color="auto"/>
        <w:left w:val="none" w:sz="0" w:space="0" w:color="auto"/>
        <w:bottom w:val="none" w:sz="0" w:space="0" w:color="auto"/>
        <w:right w:val="none" w:sz="0" w:space="0" w:color="auto"/>
      </w:divBdr>
    </w:div>
    <w:div w:id="205533844">
      <w:bodyDiv w:val="1"/>
      <w:marLeft w:val="0"/>
      <w:marRight w:val="0"/>
      <w:marTop w:val="0"/>
      <w:marBottom w:val="0"/>
      <w:divBdr>
        <w:top w:val="none" w:sz="0" w:space="0" w:color="auto"/>
        <w:left w:val="none" w:sz="0" w:space="0" w:color="auto"/>
        <w:bottom w:val="none" w:sz="0" w:space="0" w:color="auto"/>
        <w:right w:val="none" w:sz="0" w:space="0" w:color="auto"/>
      </w:divBdr>
    </w:div>
    <w:div w:id="406078265">
      <w:bodyDiv w:val="1"/>
      <w:marLeft w:val="0"/>
      <w:marRight w:val="0"/>
      <w:marTop w:val="0"/>
      <w:marBottom w:val="0"/>
      <w:divBdr>
        <w:top w:val="none" w:sz="0" w:space="0" w:color="auto"/>
        <w:left w:val="none" w:sz="0" w:space="0" w:color="auto"/>
        <w:bottom w:val="none" w:sz="0" w:space="0" w:color="auto"/>
        <w:right w:val="none" w:sz="0" w:space="0" w:color="auto"/>
      </w:divBdr>
      <w:divsChild>
        <w:div w:id="17969690">
          <w:marLeft w:val="0"/>
          <w:marRight w:val="0"/>
          <w:marTop w:val="0"/>
          <w:marBottom w:val="0"/>
          <w:divBdr>
            <w:top w:val="none" w:sz="0" w:space="0" w:color="auto"/>
            <w:left w:val="none" w:sz="0" w:space="0" w:color="auto"/>
            <w:bottom w:val="none" w:sz="0" w:space="0" w:color="auto"/>
            <w:right w:val="none" w:sz="0" w:space="0" w:color="auto"/>
          </w:divBdr>
        </w:div>
        <w:div w:id="465779873">
          <w:marLeft w:val="0"/>
          <w:marRight w:val="0"/>
          <w:marTop w:val="0"/>
          <w:marBottom w:val="0"/>
          <w:divBdr>
            <w:top w:val="none" w:sz="0" w:space="0" w:color="auto"/>
            <w:left w:val="none" w:sz="0" w:space="0" w:color="auto"/>
            <w:bottom w:val="none" w:sz="0" w:space="0" w:color="auto"/>
            <w:right w:val="none" w:sz="0" w:space="0" w:color="auto"/>
          </w:divBdr>
        </w:div>
      </w:divsChild>
    </w:div>
    <w:div w:id="515000171">
      <w:bodyDiv w:val="1"/>
      <w:marLeft w:val="0"/>
      <w:marRight w:val="0"/>
      <w:marTop w:val="0"/>
      <w:marBottom w:val="0"/>
      <w:divBdr>
        <w:top w:val="none" w:sz="0" w:space="0" w:color="auto"/>
        <w:left w:val="none" w:sz="0" w:space="0" w:color="auto"/>
        <w:bottom w:val="none" w:sz="0" w:space="0" w:color="auto"/>
        <w:right w:val="none" w:sz="0" w:space="0" w:color="auto"/>
      </w:divBdr>
    </w:div>
    <w:div w:id="1209761723">
      <w:bodyDiv w:val="1"/>
      <w:marLeft w:val="0"/>
      <w:marRight w:val="0"/>
      <w:marTop w:val="0"/>
      <w:marBottom w:val="0"/>
      <w:divBdr>
        <w:top w:val="none" w:sz="0" w:space="0" w:color="auto"/>
        <w:left w:val="none" w:sz="0" w:space="0" w:color="auto"/>
        <w:bottom w:val="none" w:sz="0" w:space="0" w:color="auto"/>
        <w:right w:val="none" w:sz="0" w:space="0" w:color="auto"/>
      </w:divBdr>
    </w:div>
    <w:div w:id="1629163794">
      <w:bodyDiv w:val="1"/>
      <w:marLeft w:val="0"/>
      <w:marRight w:val="0"/>
      <w:marTop w:val="0"/>
      <w:marBottom w:val="0"/>
      <w:divBdr>
        <w:top w:val="none" w:sz="0" w:space="0" w:color="auto"/>
        <w:left w:val="none" w:sz="0" w:space="0" w:color="auto"/>
        <w:bottom w:val="none" w:sz="0" w:space="0" w:color="auto"/>
        <w:right w:val="none" w:sz="0" w:space="0" w:color="auto"/>
      </w:divBdr>
    </w:div>
    <w:div w:id="184431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proofpoint.com/v2/url?u=https-3A__www.govinfo.gov_content_pkg_CFR-2D2014-2Dtitle2-2Dvol1_pdf_CFR-2D2014-2Dtitle2-2Dvol1-2Dsec200-2D68.pdf&amp;d=DwMGaQ&amp;c=o3PTkfaYAd6-No7SurnLt5qpge1aKYwPQyBFS7c8AA0&amp;r=5VQOFHPExZ1hrYay4ViNtY9sEG-Vu_inv0_qDOM4TD4&amp;m=-tjkbySOQELXGLeIlCF7TwWtthkGW_emwnpjMpwc7BE&amp;s=X7-57ITt8YwYcq3m4TBEwd-S4IuMzrRkIp1ha9_hLFk&amp;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ab.edu/research/home/osp-industry-projects/clinical-tria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edu/research/home/aro-ct/oncore" TargetMode="External"/><Relationship Id="rId5" Type="http://schemas.openxmlformats.org/officeDocument/2006/relationships/numbering" Target="numbering.xml"/><Relationship Id="rId15" Type="http://schemas.openxmlformats.org/officeDocument/2006/relationships/hyperlink" Target="mailto:mimatt@uab.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ab.edu/research/home/osp-researchers-toolkit/facilities-and-administrative-c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81E5FA8651474CAE62B23F84C49585" ma:contentTypeVersion="15" ma:contentTypeDescription="Create a new document." ma:contentTypeScope="" ma:versionID="c24912fc2544b6d680e78b41ea502b8f">
  <xsd:schema xmlns:xsd="http://www.w3.org/2001/XMLSchema" xmlns:xs="http://www.w3.org/2001/XMLSchema" xmlns:p="http://schemas.microsoft.com/office/2006/metadata/properties" xmlns:ns1="http://schemas.microsoft.com/sharepoint/v3" xmlns:ns3="7328b90e-0484-4a17-bd1d-fdf47e93a7d5" xmlns:ns4="9073b836-7d3e-48e5-84e1-bbc21396dc9f" targetNamespace="http://schemas.microsoft.com/office/2006/metadata/properties" ma:root="true" ma:fieldsID="15c361e8369d44ed94f8d33c0c9a5448" ns1:_="" ns3:_="" ns4:_="">
    <xsd:import namespace="http://schemas.microsoft.com/sharepoint/v3"/>
    <xsd:import namespace="7328b90e-0484-4a17-bd1d-fdf47e93a7d5"/>
    <xsd:import namespace="9073b836-7d3e-48e5-84e1-bbc21396dc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8b90e-0484-4a17-bd1d-fdf47e93a7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73b836-7d3e-48e5-84e1-bbc21396dc9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739DC-17B1-4088-9AE8-243A2040BF6D}">
  <ds:schemaRefs>
    <ds:schemaRef ds:uri="http://schemas.openxmlformats.org/officeDocument/2006/bibliography"/>
  </ds:schemaRefs>
</ds:datastoreItem>
</file>

<file path=customXml/itemProps2.xml><?xml version="1.0" encoding="utf-8"?>
<ds:datastoreItem xmlns:ds="http://schemas.openxmlformats.org/officeDocument/2006/customXml" ds:itemID="{B598DEF7-5529-4ACE-AE38-0D2F82F0D37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C1ACE71-67A8-4E6F-BC6E-D3942BC1C22C}">
  <ds:schemaRefs>
    <ds:schemaRef ds:uri="http://schemas.microsoft.com/sharepoint/v3/contenttype/forms"/>
  </ds:schemaRefs>
</ds:datastoreItem>
</file>

<file path=customXml/itemProps4.xml><?xml version="1.0" encoding="utf-8"?>
<ds:datastoreItem xmlns:ds="http://schemas.openxmlformats.org/officeDocument/2006/customXml" ds:itemID="{BDFEADA2-912C-4D11-8D69-3F73366E7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28b90e-0484-4a17-bd1d-fdf47e93a7d5"/>
    <ds:schemaRef ds:uri="9073b836-7d3e-48e5-84e1-bbc21396d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1211</Words>
  <Characters>7101</Characters>
  <Application>Microsoft Office Word</Application>
  <DocSecurity>0</DocSecurity>
  <Lines>142</Lines>
  <Paragraphs>38</Paragraphs>
  <ScaleCrop>false</ScaleCrop>
  <HeadingPairs>
    <vt:vector size="2" baseType="variant">
      <vt:variant>
        <vt:lpstr>Title</vt:lpstr>
      </vt:variant>
      <vt:variant>
        <vt:i4>1</vt:i4>
      </vt:variant>
    </vt:vector>
  </HeadingPairs>
  <TitlesOfParts>
    <vt:vector size="1" baseType="lpstr">
      <vt:lpstr/>
    </vt:vector>
  </TitlesOfParts>
  <Company>UAB Medicine</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Marchant, Mark</dc:creator>
  <cp:keywords/>
  <dc:description/>
  <cp:lastModifiedBy>Matthews, Michael</cp:lastModifiedBy>
  <cp:revision>5</cp:revision>
  <dcterms:created xsi:type="dcterms:W3CDTF">2025-12-02T19:55:00Z</dcterms:created>
  <dcterms:modified xsi:type="dcterms:W3CDTF">2025-12-02T19:56:00Z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0x0101005B81E5FA8651474CAE62B23F84C49585</vt:lpwstr>
  </property>
  <property fmtid="{D5CDD505-2E9C-101B-9397-08002B2CF9AE}" pid="3" name="MSIP_Label_ae7542bc-63e5-412b-b0a0-d9586028a7d0_Enabled">
    <vt:lpwstr>true</vt:lpwstr>
  </property>
  <property fmtid="{D5CDD505-2E9C-101B-9397-08002B2CF9AE}" pid="4" name="MSIP_Label_ae7542bc-63e5-412b-b0a0-d9586028a7d0_SetDate">
    <vt:lpwstr>2025-11-12T22:21:39Z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5feb0a70-1f09-40a6-916a-f1d108f92af4</vt:lpwstr>
  </property>
  <property fmtid="{D5CDD505-2E9C-101B-9397-08002B2CF9AE}" pid="9" name="MSIP_Label_ae7542bc-63e5-412b-b0a0-d9586028a7d0_ContentBits">
    <vt:lpwstr>0</vt:lpwstr>
  </property>
  <property fmtid="{D5CDD505-2E9C-101B-9397-08002B2CF9AE}" pid="10" name="MSIP_Label_ae7542bc-63e5-412b-b0a0-d9586028a7d0_Tag">
    <vt:lpwstr>10, 3, 0, 1</vt:lpwstr>
  </property>
</Properties>
</file>