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25FB" w14:textId="2D01DDCD" w:rsidR="0052442B" w:rsidRPr="00393952" w:rsidRDefault="0052442B" w:rsidP="00393952">
      <w:pPr>
        <w:pStyle w:val="NoSpacing"/>
        <w:jc w:val="both"/>
        <w:rPr>
          <w:b/>
          <w:bCs/>
        </w:rPr>
      </w:pPr>
      <w:r w:rsidRPr="00393952">
        <w:rPr>
          <w:b/>
          <w:bCs/>
        </w:rPr>
        <w:t>President’s Clinical Trials Oversight Committee</w:t>
      </w:r>
      <w:r w:rsidR="001550D0">
        <w:rPr>
          <w:b/>
          <w:bCs/>
        </w:rPr>
        <w:t xml:space="preserve"> (PCTOC)</w:t>
      </w:r>
    </w:p>
    <w:p w14:paraId="01DD8F08" w14:textId="2A295049" w:rsidR="0052442B" w:rsidRPr="00393952" w:rsidRDefault="0052442B" w:rsidP="00393952">
      <w:pPr>
        <w:pStyle w:val="NoSpacing"/>
        <w:jc w:val="both"/>
        <w:rPr>
          <w:b/>
          <w:bCs/>
        </w:rPr>
      </w:pPr>
      <w:r w:rsidRPr="00393952">
        <w:rPr>
          <w:b/>
          <w:bCs/>
        </w:rPr>
        <w:t xml:space="preserve">OnCore CTMS </w:t>
      </w:r>
      <w:r w:rsidR="003915E2">
        <w:rPr>
          <w:b/>
          <w:bCs/>
        </w:rPr>
        <w:t xml:space="preserve">and Clinical Billing Review </w:t>
      </w:r>
      <w:r w:rsidRPr="00393952">
        <w:rPr>
          <w:b/>
          <w:bCs/>
        </w:rPr>
        <w:t>Governance Subcommittee Charter</w:t>
      </w:r>
    </w:p>
    <w:p w14:paraId="5552954E" w14:textId="77777777" w:rsidR="00CD0304" w:rsidRDefault="00CD0304" w:rsidP="00393952">
      <w:pPr>
        <w:pStyle w:val="NoSpacing"/>
        <w:jc w:val="both"/>
        <w:rPr>
          <w:b/>
          <w:bCs/>
        </w:rPr>
      </w:pPr>
    </w:p>
    <w:p w14:paraId="4B28ECD2" w14:textId="2E42D783" w:rsidR="00393952" w:rsidRDefault="00393952" w:rsidP="00393952">
      <w:pPr>
        <w:pStyle w:val="NoSpacing"/>
        <w:jc w:val="both"/>
      </w:pPr>
      <w:r w:rsidRPr="00393952">
        <w:rPr>
          <w:b/>
          <w:bCs/>
        </w:rPr>
        <w:t>Co-Executive Sponsors:</w:t>
      </w:r>
    </w:p>
    <w:p w14:paraId="13D163C0" w14:textId="6962AADD" w:rsidR="00393952" w:rsidRDefault="00393952" w:rsidP="00393952">
      <w:pPr>
        <w:pStyle w:val="NoSpacing"/>
        <w:jc w:val="both"/>
      </w:pPr>
      <w:r>
        <w:t>Senior Vice President for Medicine and Dean</w:t>
      </w:r>
    </w:p>
    <w:p w14:paraId="52BF55FB" w14:textId="11DE20BB" w:rsidR="00393952" w:rsidRDefault="00393952" w:rsidP="00393952">
      <w:pPr>
        <w:pStyle w:val="NoSpacing"/>
        <w:jc w:val="both"/>
      </w:pPr>
      <w:r>
        <w:t>Vice President for Research</w:t>
      </w:r>
    </w:p>
    <w:p w14:paraId="69C97E4A" w14:textId="44B32FD3" w:rsidR="00393952" w:rsidRPr="0052442B" w:rsidRDefault="00393952" w:rsidP="00393952">
      <w:pPr>
        <w:pStyle w:val="NoSpacing"/>
        <w:jc w:val="both"/>
      </w:pPr>
      <w:r>
        <w:t>UAB Health System CEO</w:t>
      </w:r>
    </w:p>
    <w:p w14:paraId="18A3BB5D" w14:textId="77777777" w:rsidR="00393952" w:rsidRDefault="00393952" w:rsidP="00393952">
      <w:pPr>
        <w:pStyle w:val="NoSpacing"/>
        <w:jc w:val="both"/>
      </w:pPr>
    </w:p>
    <w:p w14:paraId="638605E1" w14:textId="77777777" w:rsidR="00393952" w:rsidRPr="00393952" w:rsidRDefault="00393952" w:rsidP="00393952">
      <w:pPr>
        <w:pStyle w:val="NoSpacing"/>
        <w:jc w:val="both"/>
        <w:rPr>
          <w:b/>
          <w:bCs/>
        </w:rPr>
      </w:pPr>
      <w:r w:rsidRPr="00393952">
        <w:rPr>
          <w:b/>
          <w:bCs/>
        </w:rPr>
        <w:t>SUMMARY</w:t>
      </w:r>
    </w:p>
    <w:p w14:paraId="2BC4D530" w14:textId="5AD62224" w:rsidR="0052442B" w:rsidRPr="0052442B" w:rsidRDefault="0052442B" w:rsidP="00393952">
      <w:pPr>
        <w:pStyle w:val="NoSpacing"/>
        <w:jc w:val="both"/>
      </w:pPr>
      <w:r w:rsidRPr="0052442B">
        <w:t xml:space="preserve">This charter outlines the purpose, responsibilities, and structure of the OnCore Clinical Trial Management System (CTMS) </w:t>
      </w:r>
      <w:r w:rsidR="003915E2">
        <w:t>and Clinical Billing Review</w:t>
      </w:r>
      <w:r w:rsidR="00741AC5">
        <w:t xml:space="preserve"> </w:t>
      </w:r>
      <w:r w:rsidR="003915E2">
        <w:t xml:space="preserve">(CBR) </w:t>
      </w:r>
      <w:r w:rsidRPr="0052442B">
        <w:t>governance framework, comprising the</w:t>
      </w:r>
      <w:r w:rsidR="00FB2A8F">
        <w:t>:</w:t>
      </w:r>
      <w:r w:rsidRPr="0052442B">
        <w:t xml:space="preserve"> </w:t>
      </w:r>
      <w:r w:rsidR="00FB2A8F">
        <w:t xml:space="preserve">1) </w:t>
      </w:r>
      <w:r w:rsidRPr="0052442B">
        <w:t xml:space="preserve">Oversight Group, </w:t>
      </w:r>
      <w:r w:rsidR="00FB2A8F">
        <w:t>2) Management</w:t>
      </w:r>
      <w:r w:rsidRPr="0052442B">
        <w:t xml:space="preserve"> Group, and </w:t>
      </w:r>
      <w:r w:rsidR="00FB2A8F">
        <w:t>3) Operations</w:t>
      </w:r>
      <w:r w:rsidRPr="0052442B">
        <w:t xml:space="preserve"> Group. This </w:t>
      </w:r>
      <w:r w:rsidR="00E45A2B">
        <w:t>governance structure empowered by the President’s Clinical Trials Oversight Committee,</w:t>
      </w:r>
      <w:r w:rsidRPr="0052442B">
        <w:t xml:space="preserve"> ensures effective management, optimization, </w:t>
      </w:r>
      <w:r w:rsidR="003915E2">
        <w:t xml:space="preserve">synergies, </w:t>
      </w:r>
      <w:r w:rsidRPr="0052442B">
        <w:t xml:space="preserve">and utilization of OnCore to support clinical </w:t>
      </w:r>
      <w:r>
        <w:t>trials</w:t>
      </w:r>
      <w:r w:rsidRPr="0052442B">
        <w:t xml:space="preserve"> activities.</w:t>
      </w:r>
      <w:r>
        <w:t xml:space="preserve"> </w:t>
      </w:r>
      <w:r w:rsidRPr="0052442B">
        <w:t>As of March 1, 2024, all new industry sponsored</w:t>
      </w:r>
      <w:r>
        <w:t xml:space="preserve"> </w:t>
      </w:r>
      <w:r w:rsidRPr="0052442B">
        <w:t xml:space="preserve">finalized clinical trial budgets </w:t>
      </w:r>
      <w:r w:rsidR="003915E2">
        <w:t>were</w:t>
      </w:r>
      <w:r w:rsidRPr="0052442B">
        <w:t xml:space="preserve"> required to be entered into OnCore and the Financials</w:t>
      </w:r>
      <w:r>
        <w:t xml:space="preserve"> </w:t>
      </w:r>
      <w:r w:rsidRPr="0052442B">
        <w:t>module</w:t>
      </w:r>
      <w:r w:rsidR="00555CD4">
        <w:t xml:space="preserve"> (in addition to any clinical trial with a clinical billable)</w:t>
      </w:r>
      <w:r w:rsidRPr="0052442B">
        <w:t>. In addition, all subject visits for industry sponsored trials must be managed in</w:t>
      </w:r>
      <w:r>
        <w:t xml:space="preserve"> </w:t>
      </w:r>
      <w:r w:rsidRPr="0052442B">
        <w:t>OnCore in a timely manner.</w:t>
      </w:r>
    </w:p>
    <w:p w14:paraId="25A450BF" w14:textId="77777777" w:rsidR="00393952" w:rsidRDefault="00393952" w:rsidP="00393952">
      <w:pPr>
        <w:pStyle w:val="NoSpacing"/>
        <w:jc w:val="both"/>
        <w:rPr>
          <w:b/>
          <w:bCs/>
        </w:rPr>
      </w:pPr>
    </w:p>
    <w:p w14:paraId="39335D85" w14:textId="5A02BF21" w:rsidR="0052442B" w:rsidRPr="00393952" w:rsidRDefault="0052442B" w:rsidP="00FB2A8F">
      <w:pPr>
        <w:pStyle w:val="NoSpacing"/>
        <w:numPr>
          <w:ilvl w:val="0"/>
          <w:numId w:val="4"/>
        </w:numPr>
        <w:ind w:left="360"/>
        <w:jc w:val="both"/>
        <w:rPr>
          <w:b/>
          <w:bCs/>
        </w:rPr>
      </w:pPr>
      <w:r w:rsidRPr="00393952">
        <w:rPr>
          <w:b/>
          <w:bCs/>
        </w:rPr>
        <w:t xml:space="preserve">OnCore </w:t>
      </w:r>
      <w:r w:rsidR="003915E2">
        <w:rPr>
          <w:b/>
          <w:bCs/>
        </w:rPr>
        <w:t>and CBR</w:t>
      </w:r>
      <w:r w:rsidRPr="00393952">
        <w:rPr>
          <w:b/>
          <w:bCs/>
        </w:rPr>
        <w:t xml:space="preserve"> </w:t>
      </w:r>
      <w:r w:rsidR="00CF25D0" w:rsidRPr="00C702D2">
        <w:rPr>
          <w:b/>
          <w:bCs/>
          <w:u w:val="single"/>
        </w:rPr>
        <w:t>Oversight</w:t>
      </w:r>
      <w:r w:rsidRPr="00C702D2">
        <w:rPr>
          <w:b/>
          <w:bCs/>
          <w:u w:val="single"/>
        </w:rPr>
        <w:t xml:space="preserve"> Group</w:t>
      </w:r>
    </w:p>
    <w:p w14:paraId="029781F3" w14:textId="014E9CDC" w:rsidR="0052442B" w:rsidRPr="0052442B" w:rsidRDefault="0052442B" w:rsidP="00FB2A8F">
      <w:pPr>
        <w:pStyle w:val="NoSpacing"/>
        <w:ind w:left="360"/>
        <w:jc w:val="both"/>
      </w:pPr>
      <w:r w:rsidRPr="0052442B">
        <w:t>Purpose: The Oversight Group provides strategic direction, sets priorities, and ensures alignment of the OnCore system with the overall goals and objectives of the research enterprise. This group is responsible for high-level decision-making, resource allocation, and issue escalation.</w:t>
      </w:r>
    </w:p>
    <w:p w14:paraId="274001B4" w14:textId="77777777" w:rsidR="00393952" w:rsidRDefault="00393952" w:rsidP="00FB2A8F">
      <w:pPr>
        <w:pStyle w:val="NoSpacing"/>
        <w:ind w:left="360"/>
        <w:jc w:val="both"/>
        <w:rPr>
          <w:b/>
          <w:bCs/>
        </w:rPr>
      </w:pPr>
    </w:p>
    <w:p w14:paraId="7B742302" w14:textId="77777777" w:rsidR="00393952" w:rsidRPr="0052442B" w:rsidRDefault="00393952" w:rsidP="00FB2A8F">
      <w:pPr>
        <w:pStyle w:val="NoSpacing"/>
        <w:ind w:left="360"/>
        <w:jc w:val="both"/>
      </w:pPr>
      <w:r w:rsidRPr="00393952">
        <w:rPr>
          <w:b/>
          <w:bCs/>
        </w:rPr>
        <w:t>Meetings:</w:t>
      </w:r>
      <w:r w:rsidRPr="0052442B">
        <w:t xml:space="preserve"> Quarterly or as needed.</w:t>
      </w:r>
    </w:p>
    <w:p w14:paraId="2EE0A704" w14:textId="77777777" w:rsidR="00393952" w:rsidRDefault="00393952" w:rsidP="00FB2A8F">
      <w:pPr>
        <w:pStyle w:val="NoSpacing"/>
        <w:ind w:left="360"/>
        <w:jc w:val="both"/>
        <w:rPr>
          <w:b/>
          <w:bCs/>
        </w:rPr>
      </w:pPr>
    </w:p>
    <w:p w14:paraId="0960F776" w14:textId="3C4E69DC" w:rsidR="0052442B" w:rsidRPr="00393952" w:rsidRDefault="0052442B" w:rsidP="00FB2A8F">
      <w:pPr>
        <w:pStyle w:val="NoSpacing"/>
        <w:ind w:left="360"/>
        <w:jc w:val="both"/>
        <w:rPr>
          <w:b/>
          <w:bCs/>
        </w:rPr>
      </w:pPr>
      <w:r w:rsidRPr="00393952">
        <w:rPr>
          <w:b/>
          <w:bCs/>
        </w:rPr>
        <w:t>Responsibilities:</w:t>
      </w:r>
    </w:p>
    <w:p w14:paraId="6802157A" w14:textId="5CDBED94" w:rsidR="0052442B" w:rsidRPr="0052442B" w:rsidRDefault="0052442B" w:rsidP="00FB2A8F">
      <w:pPr>
        <w:pStyle w:val="NoSpacing"/>
        <w:ind w:left="360"/>
        <w:jc w:val="both"/>
      </w:pPr>
      <w:r w:rsidRPr="00393952">
        <w:rPr>
          <w:b/>
          <w:bCs/>
        </w:rPr>
        <w:t xml:space="preserve">Strategic Direction: </w:t>
      </w:r>
      <w:r w:rsidRPr="0052442B">
        <w:t xml:space="preserve">Define the long-term vision and strategic goals for OnCore </w:t>
      </w:r>
      <w:r w:rsidR="003915E2">
        <w:t xml:space="preserve">and CBR </w:t>
      </w:r>
      <w:r w:rsidRPr="0052442B">
        <w:t>within the institution.</w:t>
      </w:r>
    </w:p>
    <w:p w14:paraId="32FECF37" w14:textId="77777777" w:rsidR="0052442B" w:rsidRPr="0052442B" w:rsidRDefault="0052442B" w:rsidP="00FB2A8F">
      <w:pPr>
        <w:pStyle w:val="NoSpacing"/>
        <w:ind w:left="360"/>
        <w:jc w:val="both"/>
      </w:pPr>
      <w:r w:rsidRPr="00393952">
        <w:rPr>
          <w:b/>
          <w:bCs/>
        </w:rPr>
        <w:t>Prioritization:</w:t>
      </w:r>
      <w:r w:rsidRPr="0052442B">
        <w:t xml:space="preserve"> Review and prioritize major system enhancements, integrations, and initiatives based on institutional needs and strategic priorities.</w:t>
      </w:r>
    </w:p>
    <w:p w14:paraId="74603CBB" w14:textId="7C363834" w:rsidR="0052442B" w:rsidRPr="0052442B" w:rsidRDefault="0052442B" w:rsidP="00FB2A8F">
      <w:pPr>
        <w:pStyle w:val="NoSpacing"/>
        <w:ind w:left="360"/>
        <w:jc w:val="both"/>
      </w:pPr>
      <w:r w:rsidRPr="00393952">
        <w:rPr>
          <w:b/>
          <w:bCs/>
        </w:rPr>
        <w:t>Policy &amp; Compliance:</w:t>
      </w:r>
      <w:r w:rsidRPr="0052442B">
        <w:t xml:space="preserve"> Establish overarching policies and guidelines related to usage, data governance, and compliance with relevant regulations.</w:t>
      </w:r>
    </w:p>
    <w:p w14:paraId="2B06C447" w14:textId="4717233E" w:rsidR="0052442B" w:rsidRPr="0052442B" w:rsidRDefault="0052442B" w:rsidP="00FB2A8F">
      <w:pPr>
        <w:pStyle w:val="NoSpacing"/>
        <w:ind w:left="360"/>
        <w:jc w:val="both"/>
      </w:pPr>
      <w:r w:rsidRPr="00393952">
        <w:rPr>
          <w:b/>
          <w:bCs/>
        </w:rPr>
        <w:t>Resource Allocation:</w:t>
      </w:r>
      <w:r w:rsidRPr="0052442B">
        <w:t xml:space="preserve"> Approve significant resource allocations (financial, personnel).</w:t>
      </w:r>
    </w:p>
    <w:p w14:paraId="3DA49276" w14:textId="29690CB7" w:rsidR="0052442B" w:rsidRPr="0052442B" w:rsidRDefault="0052442B" w:rsidP="00FB2A8F">
      <w:pPr>
        <w:pStyle w:val="NoSpacing"/>
        <w:ind w:left="360"/>
        <w:jc w:val="both"/>
      </w:pPr>
      <w:r w:rsidRPr="00393952">
        <w:rPr>
          <w:b/>
          <w:bCs/>
        </w:rPr>
        <w:t xml:space="preserve">Issue Escalation &amp; Resolution: </w:t>
      </w:r>
      <w:r w:rsidR="001550D0">
        <w:t>E</w:t>
      </w:r>
      <w:r w:rsidRPr="0052442B">
        <w:t xml:space="preserve">scalation </w:t>
      </w:r>
      <w:r w:rsidR="001550D0">
        <w:t>to the PCTOC of</w:t>
      </w:r>
      <w:r w:rsidRPr="0052442B">
        <w:t xml:space="preserve"> critical issues that cannot be resolved at the Technology or User Group levels.</w:t>
      </w:r>
    </w:p>
    <w:p w14:paraId="6D939B52" w14:textId="5DAFE135" w:rsidR="0052442B" w:rsidRPr="0052442B" w:rsidRDefault="0052442B" w:rsidP="00FB2A8F">
      <w:pPr>
        <w:pStyle w:val="NoSpacing"/>
        <w:ind w:left="360"/>
        <w:jc w:val="both"/>
      </w:pPr>
      <w:r w:rsidRPr="00393952">
        <w:rPr>
          <w:b/>
          <w:bCs/>
        </w:rPr>
        <w:t>Performance Monitoring:</w:t>
      </w:r>
      <w:r w:rsidRPr="0052442B">
        <w:t xml:space="preserve"> Review key performance indicators (KPIs) related utilization, data quality, and system efficiency.</w:t>
      </w:r>
    </w:p>
    <w:p w14:paraId="52BA8C8D" w14:textId="7C998965" w:rsidR="0052442B" w:rsidRPr="0052442B" w:rsidRDefault="0052442B" w:rsidP="00FB2A8F">
      <w:pPr>
        <w:pStyle w:val="NoSpacing"/>
        <w:ind w:left="360"/>
        <w:jc w:val="both"/>
      </w:pPr>
      <w:r w:rsidRPr="00393952">
        <w:rPr>
          <w:b/>
          <w:bCs/>
        </w:rPr>
        <w:t>Stakeholder Communication:</w:t>
      </w:r>
      <w:r w:rsidRPr="0052442B">
        <w:t xml:space="preserve"> Facilitate communication and alignment among senior leadership, research administration, and the other </w:t>
      </w:r>
      <w:r w:rsidR="003915E2">
        <w:t xml:space="preserve">subcommittees and </w:t>
      </w:r>
      <w:r w:rsidRPr="0052442B">
        <w:t>governance groups.</w:t>
      </w:r>
    </w:p>
    <w:p w14:paraId="59AEEF7D" w14:textId="77777777" w:rsidR="0052442B" w:rsidRPr="0052442B" w:rsidRDefault="0052442B" w:rsidP="00FB2A8F">
      <w:pPr>
        <w:pStyle w:val="NoSpacing"/>
        <w:ind w:left="360"/>
        <w:jc w:val="both"/>
      </w:pPr>
      <w:r w:rsidRPr="00393952">
        <w:rPr>
          <w:b/>
          <w:bCs/>
        </w:rPr>
        <w:t>Charter Review:</w:t>
      </w:r>
      <w:r w:rsidRPr="0052442B">
        <w:t xml:space="preserve"> Periodically review and update this charter to ensure its continued relevance and effectiveness.</w:t>
      </w:r>
    </w:p>
    <w:p w14:paraId="49F71721" w14:textId="77777777" w:rsidR="00393952" w:rsidRDefault="00393952" w:rsidP="00FB2A8F">
      <w:pPr>
        <w:pStyle w:val="NoSpacing"/>
        <w:ind w:left="360"/>
        <w:jc w:val="both"/>
        <w:rPr>
          <w:b/>
          <w:bCs/>
        </w:rPr>
      </w:pPr>
    </w:p>
    <w:p w14:paraId="27266853" w14:textId="48218BA5" w:rsidR="0052442B" w:rsidRPr="00393952" w:rsidRDefault="0052442B" w:rsidP="00FB2A8F">
      <w:pPr>
        <w:pStyle w:val="NoSpacing"/>
        <w:ind w:left="360"/>
        <w:jc w:val="both"/>
        <w:rPr>
          <w:b/>
          <w:bCs/>
        </w:rPr>
      </w:pPr>
      <w:r w:rsidRPr="00393952">
        <w:rPr>
          <w:b/>
          <w:bCs/>
        </w:rPr>
        <w:t>Membership:</w:t>
      </w:r>
    </w:p>
    <w:p w14:paraId="077D10CC" w14:textId="5D990DFB" w:rsidR="0052442B" w:rsidRDefault="009720E1" w:rsidP="00FB2A8F">
      <w:pPr>
        <w:pStyle w:val="NoSpacing"/>
        <w:ind w:left="360"/>
        <w:jc w:val="both"/>
      </w:pPr>
      <w:r>
        <w:t>Jason Nichols</w:t>
      </w:r>
      <w:r w:rsidR="00393952">
        <w:t xml:space="preserve"> (Chair)</w:t>
      </w:r>
    </w:p>
    <w:p w14:paraId="147696F7" w14:textId="2419D33D" w:rsidR="00820DF2" w:rsidRDefault="009720E1" w:rsidP="00FB2A8F">
      <w:pPr>
        <w:pStyle w:val="NoSpacing"/>
        <w:ind w:left="360"/>
        <w:jc w:val="both"/>
      </w:pPr>
      <w:r>
        <w:t>Ka</w:t>
      </w:r>
      <w:r w:rsidR="00072A9A">
        <w:t>tie Crenshaw</w:t>
      </w:r>
    </w:p>
    <w:p w14:paraId="3EF96FB2" w14:textId="0CE33A6D" w:rsidR="00D42DCD" w:rsidRDefault="00072A9A" w:rsidP="00FB2A8F">
      <w:pPr>
        <w:pStyle w:val="NoSpacing"/>
        <w:ind w:left="360"/>
        <w:jc w:val="both"/>
      </w:pPr>
      <w:r>
        <w:t>Curt Carver</w:t>
      </w:r>
    </w:p>
    <w:p w14:paraId="60BCBEF5" w14:textId="4673D6EF" w:rsidR="00AD1A28" w:rsidRDefault="00AD1A28" w:rsidP="00AD1A28">
      <w:pPr>
        <w:pStyle w:val="NoSpacing"/>
        <w:ind w:left="360"/>
        <w:jc w:val="both"/>
      </w:pPr>
      <w:r>
        <w:t>Cheri Cannon</w:t>
      </w:r>
    </w:p>
    <w:p w14:paraId="25588111" w14:textId="4171F387" w:rsidR="00F86664" w:rsidRDefault="00072A9A" w:rsidP="00FB2A8F">
      <w:pPr>
        <w:pStyle w:val="NoSpacing"/>
        <w:ind w:left="360"/>
        <w:jc w:val="both"/>
      </w:pPr>
      <w:r>
        <w:t>Joan Hicks</w:t>
      </w:r>
    </w:p>
    <w:p w14:paraId="38D0BD13" w14:textId="47367D7A" w:rsidR="005E5A6C" w:rsidRDefault="00072A9A" w:rsidP="00FB2A8F">
      <w:pPr>
        <w:pStyle w:val="NoSpacing"/>
        <w:ind w:left="360"/>
        <w:jc w:val="both"/>
      </w:pPr>
      <w:r>
        <w:t>Brian Bates</w:t>
      </w:r>
    </w:p>
    <w:p w14:paraId="6C63EAF7" w14:textId="0DECE5BD" w:rsidR="00393952" w:rsidRDefault="00072A9A" w:rsidP="00FB2A8F">
      <w:pPr>
        <w:pStyle w:val="NoSpacing"/>
        <w:ind w:left="360"/>
        <w:jc w:val="both"/>
      </w:pPr>
      <w:r>
        <w:t>David Kimberlin</w:t>
      </w:r>
    </w:p>
    <w:p w14:paraId="1DF073B6" w14:textId="28882E5B" w:rsidR="00C41087" w:rsidRDefault="00C41087" w:rsidP="00AD1A28">
      <w:pPr>
        <w:pStyle w:val="NoSpacing"/>
        <w:ind w:left="360"/>
        <w:jc w:val="both"/>
      </w:pPr>
      <w:r>
        <w:t>Orlando Gutierrez</w:t>
      </w:r>
    </w:p>
    <w:p w14:paraId="13B2E680" w14:textId="3DC2C224" w:rsidR="00393952" w:rsidRDefault="00072A9A" w:rsidP="00FB2A8F">
      <w:pPr>
        <w:pStyle w:val="NoSpacing"/>
        <w:ind w:left="360"/>
        <w:jc w:val="both"/>
      </w:pPr>
      <w:r>
        <w:t>Mike Matthews</w:t>
      </w:r>
    </w:p>
    <w:p w14:paraId="7DB993DF" w14:textId="77777777" w:rsidR="00CD0304" w:rsidRDefault="00CD0304" w:rsidP="00393952">
      <w:pPr>
        <w:pStyle w:val="NoSpacing"/>
        <w:jc w:val="both"/>
      </w:pPr>
    </w:p>
    <w:p w14:paraId="13D128BD" w14:textId="00AE54BA" w:rsidR="004113F0" w:rsidRPr="00C702D2" w:rsidRDefault="003915E2" w:rsidP="00FB2A8F">
      <w:pPr>
        <w:pStyle w:val="NoSpacing"/>
        <w:numPr>
          <w:ilvl w:val="0"/>
          <w:numId w:val="4"/>
        </w:numPr>
        <w:ind w:left="360"/>
        <w:jc w:val="both"/>
        <w:rPr>
          <w:b/>
          <w:bCs/>
        </w:rPr>
      </w:pPr>
      <w:r w:rsidRPr="00C702D2">
        <w:rPr>
          <w:b/>
          <w:bCs/>
        </w:rPr>
        <w:t xml:space="preserve">OnCore and </w:t>
      </w:r>
      <w:r w:rsidR="001550D0">
        <w:rPr>
          <w:b/>
          <w:bCs/>
        </w:rPr>
        <w:t>Clinical Billing Review (</w:t>
      </w:r>
      <w:r w:rsidRPr="00C702D2">
        <w:rPr>
          <w:b/>
          <w:bCs/>
        </w:rPr>
        <w:t>CBR</w:t>
      </w:r>
      <w:r w:rsidR="001550D0">
        <w:rPr>
          <w:b/>
          <w:bCs/>
        </w:rPr>
        <w:t>)</w:t>
      </w:r>
      <w:r w:rsidRPr="00C702D2">
        <w:rPr>
          <w:b/>
          <w:bCs/>
        </w:rPr>
        <w:t xml:space="preserve"> </w:t>
      </w:r>
      <w:r w:rsidR="004113F0" w:rsidRPr="00C702D2">
        <w:rPr>
          <w:b/>
          <w:bCs/>
        </w:rPr>
        <w:t>Management</w:t>
      </w:r>
      <w:r w:rsidR="00CD0304" w:rsidRPr="00C702D2">
        <w:rPr>
          <w:b/>
          <w:bCs/>
        </w:rPr>
        <w:t xml:space="preserve"> Group</w:t>
      </w:r>
    </w:p>
    <w:p w14:paraId="14EFCEDF" w14:textId="5850749E" w:rsidR="004113F0" w:rsidRPr="00C702D2" w:rsidRDefault="004113F0" w:rsidP="00FB2A8F">
      <w:pPr>
        <w:pStyle w:val="NoSpacing"/>
        <w:ind w:left="360"/>
        <w:jc w:val="both"/>
      </w:pPr>
      <w:r w:rsidRPr="00C702D2">
        <w:t xml:space="preserve">Purpose: The Management Group analyzes metrics </w:t>
      </w:r>
      <w:r w:rsidR="0009170E" w:rsidRPr="00C702D2">
        <w:t>assessing productivity of the OnCore and CBR teams. This group is responsible for overseeing the effectiveness of OnCore and CBR processes to ensure delivery of highly effective service</w:t>
      </w:r>
      <w:r w:rsidR="00262C6A" w:rsidRPr="00C702D2">
        <w:t>s</w:t>
      </w:r>
      <w:r w:rsidR="0009170E" w:rsidRPr="00C702D2">
        <w:t xml:space="preserve"> for the conduct of clinical trials at UAB.</w:t>
      </w:r>
      <w:r w:rsidR="00262C6A" w:rsidRPr="00C702D2">
        <w:t xml:space="preserve"> The Management Group reports to the Oversight Group.</w:t>
      </w:r>
    </w:p>
    <w:p w14:paraId="040483DE" w14:textId="77777777" w:rsidR="004113F0" w:rsidRPr="00C702D2" w:rsidRDefault="004113F0" w:rsidP="00FB2A8F">
      <w:pPr>
        <w:pStyle w:val="NoSpacing"/>
        <w:ind w:left="360"/>
        <w:jc w:val="both"/>
      </w:pPr>
    </w:p>
    <w:p w14:paraId="0C40CD13" w14:textId="6A9E72AB" w:rsidR="0009170E" w:rsidRPr="00C702D2" w:rsidRDefault="0009170E" w:rsidP="00FB2A8F">
      <w:pPr>
        <w:pStyle w:val="NoSpacing"/>
        <w:ind w:left="360"/>
        <w:jc w:val="both"/>
      </w:pPr>
      <w:r w:rsidRPr="00C702D2">
        <w:rPr>
          <w:b/>
          <w:bCs/>
        </w:rPr>
        <w:t>Meetings:</w:t>
      </w:r>
      <w:r w:rsidRPr="00C702D2">
        <w:t xml:space="preserve"> Every other </w:t>
      </w:r>
      <w:r w:rsidR="00262C6A" w:rsidRPr="00C702D2">
        <w:t>Friday at 2:00 p.m</w:t>
      </w:r>
      <w:r w:rsidRPr="00C702D2">
        <w:t>.</w:t>
      </w:r>
    </w:p>
    <w:p w14:paraId="5AB8C91A" w14:textId="77777777" w:rsidR="0009170E" w:rsidRPr="00C702D2" w:rsidRDefault="0009170E" w:rsidP="00FB2A8F">
      <w:pPr>
        <w:pStyle w:val="NoSpacing"/>
        <w:ind w:left="360"/>
        <w:jc w:val="both"/>
      </w:pPr>
    </w:p>
    <w:p w14:paraId="4EE353CD" w14:textId="65F1AA6C" w:rsidR="005F0BB6" w:rsidRPr="00C702D2" w:rsidRDefault="005F0BB6" w:rsidP="00FB2A8F">
      <w:pPr>
        <w:pStyle w:val="NoSpacing"/>
        <w:ind w:left="360"/>
        <w:jc w:val="both"/>
      </w:pPr>
      <w:r w:rsidRPr="00C702D2">
        <w:rPr>
          <w:b/>
          <w:bCs/>
        </w:rPr>
        <w:t>Responsibilities</w:t>
      </w:r>
      <w:r w:rsidR="00262C6A" w:rsidRPr="00C702D2">
        <w:t xml:space="preserve"> are to review reporting metrics for</w:t>
      </w:r>
      <w:r w:rsidRPr="00C702D2">
        <w:t>:</w:t>
      </w:r>
    </w:p>
    <w:p w14:paraId="36C38764" w14:textId="77777777" w:rsidR="00262C6A" w:rsidRPr="00C702D2" w:rsidRDefault="00262C6A" w:rsidP="00FB2A8F">
      <w:pPr>
        <w:pStyle w:val="NoSpacing"/>
        <w:numPr>
          <w:ilvl w:val="0"/>
          <w:numId w:val="3"/>
        </w:numPr>
        <w:jc w:val="both"/>
      </w:pPr>
      <w:r w:rsidRPr="00C702D2">
        <w:t>T</w:t>
      </w:r>
      <w:r w:rsidR="005F0BB6" w:rsidRPr="00C702D2">
        <w:t>ime required for calendar builds (OnCore)</w:t>
      </w:r>
    </w:p>
    <w:p w14:paraId="2381DCB4" w14:textId="77777777" w:rsidR="00262C6A" w:rsidRPr="00C702D2" w:rsidRDefault="00262C6A" w:rsidP="00FB2A8F">
      <w:pPr>
        <w:pStyle w:val="NoSpacing"/>
        <w:numPr>
          <w:ilvl w:val="0"/>
          <w:numId w:val="3"/>
        </w:numPr>
        <w:jc w:val="both"/>
      </w:pPr>
      <w:r w:rsidRPr="00C702D2">
        <w:t>T</w:t>
      </w:r>
      <w:r w:rsidR="005F0BB6" w:rsidRPr="00C702D2">
        <w:t>ime for completion of Medicare Coverage Analysis reviews for studies (CBR)</w:t>
      </w:r>
    </w:p>
    <w:p w14:paraId="68C4B0F4" w14:textId="77777777" w:rsidR="00262C6A" w:rsidRPr="00C702D2" w:rsidRDefault="00262C6A" w:rsidP="00FB2A8F">
      <w:pPr>
        <w:pStyle w:val="NoSpacing"/>
        <w:numPr>
          <w:ilvl w:val="0"/>
          <w:numId w:val="3"/>
        </w:numPr>
        <w:jc w:val="both"/>
      </w:pPr>
      <w:r w:rsidRPr="00C702D2">
        <w:t>Delinquent visits</w:t>
      </w:r>
    </w:p>
    <w:p w14:paraId="4497EF88" w14:textId="6E6FFD1F" w:rsidR="00262C6A" w:rsidRPr="00C702D2" w:rsidRDefault="00262C6A" w:rsidP="00FB2A8F">
      <w:pPr>
        <w:pStyle w:val="NoSpacing"/>
        <w:numPr>
          <w:ilvl w:val="0"/>
          <w:numId w:val="3"/>
        </w:numPr>
        <w:jc w:val="both"/>
      </w:pPr>
      <w:r w:rsidRPr="00C702D2">
        <w:t>Invoicing</w:t>
      </w:r>
    </w:p>
    <w:p w14:paraId="7CB6E864" w14:textId="6EAD0B41" w:rsidR="00262C6A" w:rsidRPr="00C702D2" w:rsidRDefault="00262C6A" w:rsidP="00FB2A8F">
      <w:pPr>
        <w:pStyle w:val="NoSpacing"/>
        <w:numPr>
          <w:ilvl w:val="0"/>
          <w:numId w:val="3"/>
        </w:numPr>
        <w:jc w:val="both"/>
      </w:pPr>
      <w:r w:rsidRPr="00C702D2">
        <w:t>Other performance parameters as indicated</w:t>
      </w:r>
    </w:p>
    <w:p w14:paraId="09638902" w14:textId="77777777" w:rsidR="005F0BB6" w:rsidRPr="00C702D2" w:rsidRDefault="005F0BB6" w:rsidP="00FB2A8F">
      <w:pPr>
        <w:pStyle w:val="NoSpacing"/>
        <w:ind w:left="360"/>
        <w:jc w:val="both"/>
      </w:pPr>
    </w:p>
    <w:p w14:paraId="2BFE4871" w14:textId="755D0C81" w:rsidR="0009170E" w:rsidRPr="00C702D2" w:rsidRDefault="0009170E" w:rsidP="00FB2A8F">
      <w:pPr>
        <w:pStyle w:val="NoSpacing"/>
        <w:ind w:left="360"/>
        <w:jc w:val="both"/>
        <w:rPr>
          <w:b/>
          <w:bCs/>
        </w:rPr>
      </w:pPr>
      <w:r w:rsidRPr="00C702D2">
        <w:rPr>
          <w:b/>
          <w:bCs/>
        </w:rPr>
        <w:t>Membership:</w:t>
      </w:r>
    </w:p>
    <w:p w14:paraId="6ECB8FC8" w14:textId="035D43CA" w:rsidR="00CD0304" w:rsidRPr="00C702D2" w:rsidRDefault="00CD0304" w:rsidP="00FB2A8F">
      <w:pPr>
        <w:pStyle w:val="NoSpacing"/>
        <w:ind w:left="360"/>
        <w:jc w:val="both"/>
      </w:pPr>
      <w:r w:rsidRPr="00C702D2">
        <w:t>David Kimberlin (Chair)</w:t>
      </w:r>
    </w:p>
    <w:p w14:paraId="1257EE8F" w14:textId="77777777" w:rsidR="00CD0304" w:rsidRPr="00C702D2" w:rsidRDefault="00CD0304" w:rsidP="00FB2A8F">
      <w:pPr>
        <w:pStyle w:val="NoSpacing"/>
        <w:ind w:left="360"/>
        <w:jc w:val="both"/>
      </w:pPr>
      <w:r w:rsidRPr="00C702D2">
        <w:t>Geoff Gordon</w:t>
      </w:r>
    </w:p>
    <w:p w14:paraId="5267A403" w14:textId="77777777" w:rsidR="00CD0304" w:rsidRPr="00C702D2" w:rsidRDefault="00CD0304" w:rsidP="00FB2A8F">
      <w:pPr>
        <w:pStyle w:val="NoSpacing"/>
        <w:ind w:left="360"/>
        <w:jc w:val="both"/>
      </w:pPr>
      <w:r w:rsidRPr="00C702D2">
        <w:t>Cindy Joiner</w:t>
      </w:r>
    </w:p>
    <w:p w14:paraId="6D0BEC8A" w14:textId="77777777" w:rsidR="00CD0304" w:rsidRPr="00C702D2" w:rsidRDefault="00CD0304" w:rsidP="00FB2A8F">
      <w:pPr>
        <w:pStyle w:val="NoSpacing"/>
        <w:ind w:left="360"/>
        <w:jc w:val="both"/>
      </w:pPr>
      <w:r w:rsidRPr="00C702D2">
        <w:t>Mike Matthews</w:t>
      </w:r>
    </w:p>
    <w:p w14:paraId="7D7E6815" w14:textId="77777777" w:rsidR="00CD0304" w:rsidRPr="00C702D2" w:rsidRDefault="00CD0304" w:rsidP="00FB2A8F">
      <w:pPr>
        <w:pStyle w:val="NoSpacing"/>
        <w:ind w:left="360"/>
        <w:jc w:val="both"/>
      </w:pPr>
      <w:r w:rsidRPr="00C702D2">
        <w:t>Dana Rizk</w:t>
      </w:r>
    </w:p>
    <w:p w14:paraId="756BFADE" w14:textId="344680E2" w:rsidR="00CD0304" w:rsidRPr="00C702D2" w:rsidRDefault="00CD0304" w:rsidP="00FB2A8F">
      <w:pPr>
        <w:pStyle w:val="NoSpacing"/>
        <w:ind w:left="360"/>
        <w:jc w:val="both"/>
      </w:pPr>
      <w:r w:rsidRPr="00C702D2">
        <w:t>Ashley Specht</w:t>
      </w:r>
    </w:p>
    <w:p w14:paraId="16CE0A7E" w14:textId="02B7E405" w:rsidR="004113F0" w:rsidRDefault="004113F0" w:rsidP="00393952">
      <w:pPr>
        <w:pStyle w:val="NoSpacing"/>
        <w:jc w:val="both"/>
      </w:pPr>
    </w:p>
    <w:p w14:paraId="6D4EE55D" w14:textId="77777777" w:rsidR="00326C51" w:rsidRDefault="00326C51" w:rsidP="00393952">
      <w:pPr>
        <w:pStyle w:val="NoSpacing"/>
        <w:jc w:val="both"/>
        <w:rPr>
          <w:b/>
          <w:bCs/>
        </w:rPr>
      </w:pPr>
    </w:p>
    <w:p w14:paraId="30E537B1" w14:textId="77777777" w:rsidR="00326C51" w:rsidRDefault="00326C51" w:rsidP="00393952">
      <w:pPr>
        <w:pStyle w:val="NoSpacing"/>
        <w:jc w:val="both"/>
        <w:rPr>
          <w:b/>
          <w:bCs/>
        </w:rPr>
      </w:pPr>
    </w:p>
    <w:p w14:paraId="474C1B2F" w14:textId="77777777" w:rsidR="00C702D2" w:rsidRPr="00C702D2" w:rsidRDefault="00C702D2" w:rsidP="00C702D2">
      <w:pPr>
        <w:pStyle w:val="NoSpacing"/>
        <w:ind w:left="270"/>
        <w:jc w:val="both"/>
      </w:pPr>
    </w:p>
    <w:p w14:paraId="335F7BC9" w14:textId="77777777" w:rsidR="00C702D2" w:rsidRPr="00C702D2" w:rsidRDefault="00C702D2" w:rsidP="00C702D2">
      <w:pPr>
        <w:pStyle w:val="NoSpacing"/>
        <w:ind w:left="360"/>
        <w:jc w:val="both"/>
      </w:pPr>
    </w:p>
    <w:p w14:paraId="7388B2C8" w14:textId="77777777" w:rsidR="00C702D2" w:rsidRPr="00C702D2" w:rsidRDefault="00C702D2" w:rsidP="00C702D2">
      <w:pPr>
        <w:pStyle w:val="NoSpacing"/>
        <w:ind w:left="360"/>
        <w:jc w:val="both"/>
      </w:pPr>
    </w:p>
    <w:p w14:paraId="4760C5CF" w14:textId="77777777" w:rsidR="00C702D2" w:rsidRPr="00C702D2" w:rsidRDefault="00C702D2" w:rsidP="00C702D2">
      <w:pPr>
        <w:pStyle w:val="NoSpacing"/>
        <w:ind w:left="360"/>
        <w:jc w:val="both"/>
      </w:pPr>
    </w:p>
    <w:p w14:paraId="10899239" w14:textId="167AA70A" w:rsidR="00CD0304" w:rsidRDefault="003915E2" w:rsidP="00FB2A8F">
      <w:pPr>
        <w:pStyle w:val="NoSpacing"/>
        <w:numPr>
          <w:ilvl w:val="0"/>
          <w:numId w:val="4"/>
        </w:numPr>
        <w:ind w:left="360"/>
        <w:jc w:val="both"/>
      </w:pPr>
      <w:r>
        <w:rPr>
          <w:b/>
          <w:bCs/>
        </w:rPr>
        <w:t xml:space="preserve">OnCore and </w:t>
      </w:r>
      <w:r w:rsidR="001550D0">
        <w:rPr>
          <w:b/>
          <w:bCs/>
        </w:rPr>
        <w:t>Clinical Billin Review (</w:t>
      </w:r>
      <w:r>
        <w:rPr>
          <w:b/>
          <w:bCs/>
        </w:rPr>
        <w:t>CBR</w:t>
      </w:r>
      <w:r w:rsidR="001550D0">
        <w:rPr>
          <w:b/>
          <w:bCs/>
        </w:rPr>
        <w:t>)</w:t>
      </w:r>
      <w:r>
        <w:rPr>
          <w:b/>
          <w:bCs/>
        </w:rPr>
        <w:t xml:space="preserve"> </w:t>
      </w:r>
      <w:r w:rsidR="004113F0">
        <w:rPr>
          <w:b/>
          <w:bCs/>
        </w:rPr>
        <w:t>Operations</w:t>
      </w:r>
      <w:r w:rsidR="00CD0304" w:rsidRPr="00CD0304">
        <w:rPr>
          <w:b/>
          <w:bCs/>
        </w:rPr>
        <w:t xml:space="preserve"> Group</w:t>
      </w:r>
      <w:r w:rsidR="00CD0304">
        <w:t>. Reports to Oversight Group</w:t>
      </w:r>
    </w:p>
    <w:p w14:paraId="39F59FC0" w14:textId="77777777" w:rsidR="00974E5D" w:rsidRDefault="00974E5D" w:rsidP="00393952">
      <w:pPr>
        <w:pStyle w:val="NoSpacing"/>
        <w:jc w:val="both"/>
      </w:pPr>
    </w:p>
    <w:p w14:paraId="7119ADE5" w14:textId="6E3A7250" w:rsidR="00B701BB" w:rsidRDefault="00B701BB" w:rsidP="00B701BB">
      <w:pPr>
        <w:pStyle w:val="NoSpacing"/>
        <w:ind w:left="360"/>
        <w:jc w:val="both"/>
      </w:pPr>
      <w:r w:rsidRPr="00C702D2">
        <w:rPr>
          <w:b/>
          <w:bCs/>
        </w:rPr>
        <w:t>Meetings:</w:t>
      </w:r>
      <w:r>
        <w:t xml:space="preserve">  Every Friday at 11:00 a.m.</w:t>
      </w:r>
    </w:p>
    <w:p w14:paraId="0056B026" w14:textId="77777777" w:rsidR="00B701BB" w:rsidRDefault="00B701BB" w:rsidP="00393952">
      <w:pPr>
        <w:pStyle w:val="NoSpacing"/>
        <w:jc w:val="both"/>
      </w:pPr>
    </w:p>
    <w:p w14:paraId="7F7B7891" w14:textId="77777777" w:rsidR="00815484" w:rsidRPr="00C702D2" w:rsidRDefault="00815484" w:rsidP="00815484">
      <w:pPr>
        <w:pStyle w:val="NoSpacing"/>
        <w:ind w:left="360"/>
        <w:jc w:val="both"/>
        <w:rPr>
          <w:b/>
          <w:bCs/>
        </w:rPr>
      </w:pPr>
      <w:r w:rsidRPr="00C702D2">
        <w:rPr>
          <w:b/>
          <w:bCs/>
        </w:rPr>
        <w:t xml:space="preserve">Responsibilities: </w:t>
      </w:r>
    </w:p>
    <w:p w14:paraId="3ECD5AD2" w14:textId="77777777" w:rsidR="00815484" w:rsidRDefault="00815484" w:rsidP="00815484">
      <w:pPr>
        <w:pStyle w:val="NoSpacing"/>
        <w:ind w:left="360"/>
        <w:jc w:val="both"/>
      </w:pPr>
      <w:r>
        <w:t xml:space="preserve">The group will consist of two sub-groups, an operational core group and an operational process improvement group. </w:t>
      </w:r>
    </w:p>
    <w:p w14:paraId="5B516DB8" w14:textId="77777777" w:rsidR="00C702D2" w:rsidRDefault="00C702D2" w:rsidP="00815484">
      <w:pPr>
        <w:pStyle w:val="NoSpacing"/>
        <w:ind w:left="360"/>
        <w:jc w:val="both"/>
      </w:pPr>
    </w:p>
    <w:p w14:paraId="672205C6" w14:textId="69CF9343" w:rsidR="00815484" w:rsidRPr="00C702D2" w:rsidRDefault="00815484" w:rsidP="00815484">
      <w:pPr>
        <w:pStyle w:val="NoSpacing"/>
        <w:ind w:left="360"/>
        <w:jc w:val="both"/>
        <w:rPr>
          <w:b/>
          <w:bCs/>
        </w:rPr>
      </w:pPr>
      <w:r w:rsidRPr="00C702D2">
        <w:rPr>
          <w:b/>
          <w:bCs/>
        </w:rPr>
        <w:t xml:space="preserve">The operational core group will be responsible for the following: </w:t>
      </w:r>
    </w:p>
    <w:p w14:paraId="1F4474D1" w14:textId="77777777" w:rsidR="00815484" w:rsidRDefault="00815484" w:rsidP="00815484">
      <w:pPr>
        <w:pStyle w:val="NoSpacing"/>
        <w:numPr>
          <w:ilvl w:val="0"/>
          <w:numId w:val="5"/>
        </w:numPr>
        <w:ind w:left="720"/>
        <w:jc w:val="both"/>
      </w:pPr>
      <w:r w:rsidRPr="00974E5D">
        <w:t>Design OnCore/CBR Key Performance Indicators (KPIs)</w:t>
      </w:r>
    </w:p>
    <w:p w14:paraId="20424161" w14:textId="77777777" w:rsidR="00815484" w:rsidRPr="00974E5D" w:rsidRDefault="00815484" w:rsidP="00815484">
      <w:pPr>
        <w:pStyle w:val="NoSpacing"/>
        <w:numPr>
          <w:ilvl w:val="0"/>
          <w:numId w:val="5"/>
        </w:numPr>
        <w:ind w:left="720"/>
        <w:jc w:val="both"/>
      </w:pPr>
      <w:r w:rsidRPr="00974E5D">
        <w:t>Establish TAT (Turn-Around Time) goals for the clinical trial  (CBR/OnCore)</w:t>
      </w:r>
    </w:p>
    <w:p w14:paraId="28D2FCB5" w14:textId="77777777" w:rsidR="00815484" w:rsidRDefault="00815484" w:rsidP="00815484">
      <w:pPr>
        <w:pStyle w:val="NoSpacing"/>
        <w:numPr>
          <w:ilvl w:val="0"/>
          <w:numId w:val="5"/>
        </w:numPr>
        <w:ind w:left="720"/>
        <w:jc w:val="both"/>
      </w:pPr>
      <w:r>
        <w:t xml:space="preserve">Provide EPIC EMR/Oncore integration updates including required process changes to current CBR/OnCore workflows. </w:t>
      </w:r>
    </w:p>
    <w:p w14:paraId="413576C2" w14:textId="77777777" w:rsidR="00815484" w:rsidRDefault="00815484" w:rsidP="00815484">
      <w:pPr>
        <w:pStyle w:val="NoSpacing"/>
        <w:numPr>
          <w:ilvl w:val="0"/>
          <w:numId w:val="5"/>
        </w:numPr>
        <w:ind w:left="720"/>
        <w:jc w:val="both"/>
      </w:pPr>
      <w:r w:rsidRPr="00974E5D">
        <w:t xml:space="preserve">Provide weekly updates on the OnCore CTMS system performance and report any technical updates including system enhancements and software version upgrades. </w:t>
      </w:r>
    </w:p>
    <w:p w14:paraId="3B19C37F" w14:textId="77777777" w:rsidR="00815484" w:rsidRDefault="00815484" w:rsidP="00815484">
      <w:pPr>
        <w:pStyle w:val="NoSpacing"/>
        <w:numPr>
          <w:ilvl w:val="0"/>
          <w:numId w:val="5"/>
        </w:numPr>
        <w:ind w:left="720"/>
        <w:jc w:val="both"/>
      </w:pPr>
      <w:r>
        <w:t>Review outstanding issues with UAB St. Vincent’s clinical trial submissions</w:t>
      </w:r>
    </w:p>
    <w:p w14:paraId="666DC2DD" w14:textId="77777777" w:rsidR="00815484" w:rsidRDefault="00815484" w:rsidP="00815484">
      <w:pPr>
        <w:pStyle w:val="NoSpacing"/>
        <w:ind w:left="360"/>
        <w:jc w:val="both"/>
      </w:pPr>
    </w:p>
    <w:p w14:paraId="1BD98F6C" w14:textId="42E24455" w:rsidR="00815484" w:rsidRPr="00C702D2" w:rsidRDefault="00815484" w:rsidP="00815484">
      <w:pPr>
        <w:pStyle w:val="NoSpacing"/>
        <w:ind w:left="360"/>
        <w:jc w:val="both"/>
        <w:rPr>
          <w:b/>
          <w:bCs/>
        </w:rPr>
      </w:pPr>
      <w:r w:rsidRPr="00C702D2">
        <w:rPr>
          <w:b/>
          <w:bCs/>
        </w:rPr>
        <w:t>The operational process improvement group will be responsible for the following:</w:t>
      </w:r>
    </w:p>
    <w:p w14:paraId="045FF4BC" w14:textId="77777777" w:rsidR="00815484" w:rsidRPr="00974E5D" w:rsidRDefault="00815484" w:rsidP="00815484">
      <w:pPr>
        <w:pStyle w:val="NoSpacing"/>
        <w:numPr>
          <w:ilvl w:val="0"/>
          <w:numId w:val="6"/>
        </w:numPr>
        <w:ind w:left="720"/>
        <w:jc w:val="both"/>
      </w:pPr>
      <w:r>
        <w:t>Design and implement</w:t>
      </w:r>
      <w:r w:rsidRPr="008F37F1">
        <w:t xml:space="preserve"> process improvements to existing OnCore/CBR workflows including RedCap, CBR Tracker, OnCore, </w:t>
      </w:r>
      <w:r>
        <w:t xml:space="preserve">Budgeting, Pricing, and </w:t>
      </w:r>
      <w:r w:rsidRPr="008F37F1">
        <w:t>FBS/BA4</w:t>
      </w:r>
    </w:p>
    <w:p w14:paraId="703C833F" w14:textId="77777777" w:rsidR="00815484" w:rsidRDefault="00815484" w:rsidP="00815484">
      <w:pPr>
        <w:pStyle w:val="NoSpacing"/>
        <w:numPr>
          <w:ilvl w:val="0"/>
          <w:numId w:val="6"/>
        </w:numPr>
        <w:ind w:left="720"/>
        <w:jc w:val="both"/>
      </w:pPr>
      <w:r>
        <w:t>Discuss/resolve outstanding Hospital Billing Office/Finance issues including LOAs for device trials</w:t>
      </w:r>
    </w:p>
    <w:p w14:paraId="5C83F581" w14:textId="77777777" w:rsidR="00815484" w:rsidRPr="008F37F1" w:rsidRDefault="00815484" w:rsidP="00815484">
      <w:pPr>
        <w:pStyle w:val="NoSpacing"/>
        <w:numPr>
          <w:ilvl w:val="0"/>
          <w:numId w:val="6"/>
        </w:numPr>
        <w:ind w:left="720"/>
        <w:jc w:val="both"/>
      </w:pPr>
      <w:r>
        <w:t>Streamline processes to obtain pricing from ancillary research units such as research radiology, hospital labs and specimen processing and biorepository.</w:t>
      </w:r>
    </w:p>
    <w:p w14:paraId="4D6E4C2D" w14:textId="77777777" w:rsidR="00815484" w:rsidRDefault="00815484" w:rsidP="00815484">
      <w:pPr>
        <w:pStyle w:val="NoSpacing"/>
        <w:numPr>
          <w:ilvl w:val="0"/>
          <w:numId w:val="6"/>
        </w:numPr>
        <w:ind w:left="720"/>
        <w:jc w:val="both"/>
      </w:pPr>
      <w:r>
        <w:t xml:space="preserve">Review existing required departmental awareness/training initiatives and work to enhance/improve study management outcomes. </w:t>
      </w:r>
    </w:p>
    <w:p w14:paraId="1B6D2CEC" w14:textId="77777777" w:rsidR="00815484" w:rsidRPr="00974E5D" w:rsidRDefault="00815484" w:rsidP="00815484">
      <w:pPr>
        <w:pStyle w:val="NoSpacing"/>
        <w:jc w:val="both"/>
      </w:pPr>
    </w:p>
    <w:p w14:paraId="1CB2A70F" w14:textId="6EE97E75" w:rsidR="00974E5D" w:rsidRPr="00C702D2" w:rsidRDefault="00974E5D" w:rsidP="00FB2A8F">
      <w:pPr>
        <w:pStyle w:val="NoSpacing"/>
        <w:ind w:left="360"/>
        <w:jc w:val="both"/>
        <w:rPr>
          <w:b/>
          <w:bCs/>
        </w:rPr>
      </w:pPr>
      <w:r w:rsidRPr="00C702D2">
        <w:rPr>
          <w:b/>
          <w:bCs/>
        </w:rPr>
        <w:t>Membership</w:t>
      </w:r>
      <w:r>
        <w:rPr>
          <w:b/>
          <w:bCs/>
        </w:rPr>
        <w:t>:</w:t>
      </w:r>
    </w:p>
    <w:p w14:paraId="00CDA3E5" w14:textId="64194D26" w:rsidR="00916A48" w:rsidRDefault="00916A48" w:rsidP="00FB2A8F">
      <w:pPr>
        <w:pStyle w:val="NoSpacing"/>
        <w:ind w:left="360"/>
        <w:jc w:val="both"/>
      </w:pPr>
      <w:r w:rsidRPr="00CD0304">
        <w:t>Ashley Specht</w:t>
      </w:r>
      <w:r>
        <w:t xml:space="preserve"> (Chair)</w:t>
      </w:r>
    </w:p>
    <w:p w14:paraId="7A09D3AB" w14:textId="3BF6B26E" w:rsidR="00CD0304" w:rsidRPr="00CD0304" w:rsidRDefault="00CD0304" w:rsidP="00FB2A8F">
      <w:pPr>
        <w:pStyle w:val="NoSpacing"/>
        <w:ind w:left="360"/>
        <w:jc w:val="both"/>
      </w:pPr>
      <w:r w:rsidRPr="00CD0304">
        <w:t xml:space="preserve">Geoff Gordon </w:t>
      </w:r>
      <w:r w:rsidR="001B73EA">
        <w:t xml:space="preserve"> (Core</w:t>
      </w:r>
      <w:r w:rsidR="003100A5">
        <w:t xml:space="preserve"> Group</w:t>
      </w:r>
      <w:r w:rsidR="00D4629D">
        <w:t>)</w:t>
      </w:r>
    </w:p>
    <w:p w14:paraId="660A39D6" w14:textId="4D18B752" w:rsidR="00CD0304" w:rsidRDefault="00CD0304" w:rsidP="00FB2A8F">
      <w:pPr>
        <w:pStyle w:val="NoSpacing"/>
        <w:ind w:left="360"/>
        <w:jc w:val="both"/>
      </w:pPr>
      <w:r w:rsidRPr="00CD0304">
        <w:t xml:space="preserve">Mike Matthews </w:t>
      </w:r>
      <w:r w:rsidR="001B73EA">
        <w:t xml:space="preserve"> (Core</w:t>
      </w:r>
      <w:r w:rsidR="003100A5">
        <w:t xml:space="preserve"> Group</w:t>
      </w:r>
      <w:r w:rsidR="00C702D2">
        <w:t>)</w:t>
      </w:r>
    </w:p>
    <w:p w14:paraId="261A3605" w14:textId="0A265DC5" w:rsidR="008807CF" w:rsidRDefault="008807CF" w:rsidP="00FB2A8F">
      <w:pPr>
        <w:pStyle w:val="NoSpacing"/>
        <w:ind w:left="360"/>
        <w:jc w:val="both"/>
      </w:pPr>
      <w:r>
        <w:t>Fekisha Guyton</w:t>
      </w:r>
      <w:r w:rsidR="00F52D44">
        <w:t xml:space="preserve"> (Core</w:t>
      </w:r>
      <w:r w:rsidR="003100A5">
        <w:t xml:space="preserve"> Group</w:t>
      </w:r>
      <w:r w:rsidR="00F52D44">
        <w:t>)</w:t>
      </w:r>
    </w:p>
    <w:p w14:paraId="267CF5C6" w14:textId="0DB4FF10" w:rsidR="00B02D7E" w:rsidRDefault="00B02D7E" w:rsidP="00FB2A8F">
      <w:pPr>
        <w:pStyle w:val="NoSpacing"/>
        <w:ind w:left="360"/>
        <w:jc w:val="both"/>
      </w:pPr>
      <w:r>
        <w:t xml:space="preserve">Emily </w:t>
      </w:r>
      <w:r w:rsidR="00D90016">
        <w:t>Bruer</w:t>
      </w:r>
      <w:r w:rsidR="00D0103C">
        <w:t xml:space="preserve"> (Core Group)</w:t>
      </w:r>
    </w:p>
    <w:p w14:paraId="63FA6F09" w14:textId="170223ED" w:rsidR="00B05039" w:rsidRDefault="00B05039" w:rsidP="00FB2A8F">
      <w:pPr>
        <w:pStyle w:val="NoSpacing"/>
        <w:ind w:left="360"/>
        <w:jc w:val="both"/>
      </w:pPr>
      <w:r>
        <w:t>Lauren Bryant</w:t>
      </w:r>
    </w:p>
    <w:p w14:paraId="455E20E7" w14:textId="3A5D2F2F" w:rsidR="007272A4" w:rsidRDefault="001F7285" w:rsidP="00FB2A8F">
      <w:pPr>
        <w:pStyle w:val="NoSpacing"/>
        <w:ind w:left="360"/>
        <w:jc w:val="both"/>
      </w:pPr>
      <w:r>
        <w:t>Courtney Wilson</w:t>
      </w:r>
    </w:p>
    <w:p w14:paraId="5604A2AE" w14:textId="4DCBC6F9" w:rsidR="001F7285" w:rsidRDefault="001F7285" w:rsidP="00FB2A8F">
      <w:pPr>
        <w:pStyle w:val="NoSpacing"/>
        <w:ind w:left="360"/>
        <w:jc w:val="both"/>
      </w:pPr>
      <w:r>
        <w:t>Patrick Frazier</w:t>
      </w:r>
    </w:p>
    <w:p w14:paraId="77072FC4" w14:textId="40BAD1F9" w:rsidR="001F7285" w:rsidRDefault="001462CE" w:rsidP="00FB2A8F">
      <w:pPr>
        <w:pStyle w:val="NoSpacing"/>
        <w:ind w:left="360"/>
        <w:jc w:val="both"/>
      </w:pPr>
      <w:r>
        <w:t>Vic Stark</w:t>
      </w:r>
    </w:p>
    <w:p w14:paraId="569CFCBD" w14:textId="4450311E" w:rsidR="001462CE" w:rsidRDefault="001462CE" w:rsidP="00FB2A8F">
      <w:pPr>
        <w:pStyle w:val="NoSpacing"/>
        <w:ind w:left="360"/>
        <w:jc w:val="both"/>
      </w:pPr>
      <w:r>
        <w:t>Sarah Houston</w:t>
      </w:r>
    </w:p>
    <w:p w14:paraId="143C1432" w14:textId="2E9D2194" w:rsidR="003C12E7" w:rsidRDefault="003C12E7" w:rsidP="00FB2A8F">
      <w:pPr>
        <w:pStyle w:val="NoSpacing"/>
        <w:ind w:left="360"/>
        <w:jc w:val="both"/>
      </w:pPr>
      <w:r>
        <w:t>Jodelle Carlee</w:t>
      </w:r>
    </w:p>
    <w:p w14:paraId="3BC9CD84" w14:textId="183AFBE0" w:rsidR="003C12E7" w:rsidRDefault="003C12E7" w:rsidP="00FB2A8F">
      <w:pPr>
        <w:pStyle w:val="NoSpacing"/>
        <w:ind w:left="360"/>
        <w:jc w:val="both"/>
      </w:pPr>
      <w:r>
        <w:t>Shekil</w:t>
      </w:r>
      <w:r w:rsidR="0047083A">
        <w:t>ya Thomas</w:t>
      </w:r>
    </w:p>
    <w:p w14:paraId="4B6E65A7" w14:textId="3161F959" w:rsidR="0047083A" w:rsidRDefault="0047083A" w:rsidP="00FB2A8F">
      <w:pPr>
        <w:pStyle w:val="NoSpacing"/>
        <w:ind w:left="360"/>
        <w:jc w:val="both"/>
      </w:pPr>
      <w:r>
        <w:t>Jane Vines</w:t>
      </w:r>
    </w:p>
    <w:p w14:paraId="15E039EC" w14:textId="2F4BF8ED" w:rsidR="00B701BB" w:rsidRPr="00CD0304" w:rsidRDefault="00B701BB" w:rsidP="00FB2A8F">
      <w:pPr>
        <w:pStyle w:val="NoSpacing"/>
        <w:ind w:left="360"/>
        <w:jc w:val="both"/>
      </w:pPr>
      <w:r>
        <w:t>Ashley Gilmore</w:t>
      </w:r>
    </w:p>
    <w:p w14:paraId="4F7E72B4" w14:textId="6AF93950" w:rsidR="00C03588" w:rsidRDefault="00C03588" w:rsidP="00FB2A8F">
      <w:pPr>
        <w:pStyle w:val="NoSpacing"/>
        <w:ind w:left="360"/>
        <w:jc w:val="both"/>
      </w:pPr>
    </w:p>
    <w:sectPr w:rsidR="00C035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23D0" w14:textId="77777777" w:rsidR="00472350" w:rsidRDefault="00472350" w:rsidP="0052442B">
      <w:pPr>
        <w:spacing w:after="0"/>
      </w:pPr>
      <w:r>
        <w:separator/>
      </w:r>
    </w:p>
  </w:endnote>
  <w:endnote w:type="continuationSeparator" w:id="0">
    <w:p w14:paraId="5ADDF4FB" w14:textId="77777777" w:rsidR="00472350" w:rsidRDefault="00472350" w:rsidP="00524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A6A6" w14:textId="61BD393C" w:rsidR="0052442B" w:rsidRDefault="00555CD4">
    <w:pPr>
      <w:pStyle w:val="Footer"/>
    </w:pPr>
    <w:r>
      <w:t>June 20,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FBDE" w14:textId="77777777" w:rsidR="00472350" w:rsidRDefault="00472350" w:rsidP="0052442B">
      <w:pPr>
        <w:spacing w:after="0"/>
      </w:pPr>
      <w:r>
        <w:separator/>
      </w:r>
    </w:p>
  </w:footnote>
  <w:footnote w:type="continuationSeparator" w:id="0">
    <w:p w14:paraId="1DF09DF0" w14:textId="77777777" w:rsidR="00472350" w:rsidRDefault="00472350" w:rsidP="005244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2F0"/>
    <w:multiLevelType w:val="multilevel"/>
    <w:tmpl w:val="78A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6059A"/>
    <w:multiLevelType w:val="hybridMultilevel"/>
    <w:tmpl w:val="C75249A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B497B"/>
    <w:multiLevelType w:val="hybridMultilevel"/>
    <w:tmpl w:val="77547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1B70D4"/>
    <w:multiLevelType w:val="multilevel"/>
    <w:tmpl w:val="7158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B11AD"/>
    <w:multiLevelType w:val="hybridMultilevel"/>
    <w:tmpl w:val="7890B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1A664F"/>
    <w:multiLevelType w:val="hybridMultilevel"/>
    <w:tmpl w:val="4054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538226">
    <w:abstractNumId w:val="3"/>
  </w:num>
  <w:num w:numId="2" w16cid:durableId="2013679688">
    <w:abstractNumId w:val="0"/>
  </w:num>
  <w:num w:numId="3" w16cid:durableId="1934707261">
    <w:abstractNumId w:val="5"/>
  </w:num>
  <w:num w:numId="4" w16cid:durableId="447118681">
    <w:abstractNumId w:val="1"/>
  </w:num>
  <w:num w:numId="5" w16cid:durableId="795685118">
    <w:abstractNumId w:val="4"/>
  </w:num>
  <w:num w:numId="6" w16cid:durableId="55562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2B"/>
    <w:rsid w:val="00034187"/>
    <w:rsid w:val="00072A9A"/>
    <w:rsid w:val="000815EE"/>
    <w:rsid w:val="000874D2"/>
    <w:rsid w:val="0009170E"/>
    <w:rsid w:val="00095865"/>
    <w:rsid w:val="000A6A5A"/>
    <w:rsid w:val="001462CE"/>
    <w:rsid w:val="001550D0"/>
    <w:rsid w:val="001626D0"/>
    <w:rsid w:val="001B4C1B"/>
    <w:rsid w:val="001B73EA"/>
    <w:rsid w:val="001F7285"/>
    <w:rsid w:val="002241F8"/>
    <w:rsid w:val="00232A97"/>
    <w:rsid w:val="00250C7E"/>
    <w:rsid w:val="00262C6A"/>
    <w:rsid w:val="002713EF"/>
    <w:rsid w:val="002E7269"/>
    <w:rsid w:val="003100A5"/>
    <w:rsid w:val="00321103"/>
    <w:rsid w:val="00326C51"/>
    <w:rsid w:val="0036481D"/>
    <w:rsid w:val="003915E2"/>
    <w:rsid w:val="00393952"/>
    <w:rsid w:val="003A7AF5"/>
    <w:rsid w:val="003C12E7"/>
    <w:rsid w:val="003D422C"/>
    <w:rsid w:val="003E62CC"/>
    <w:rsid w:val="004113F0"/>
    <w:rsid w:val="0045099D"/>
    <w:rsid w:val="004578D1"/>
    <w:rsid w:val="0047083A"/>
    <w:rsid w:val="00472350"/>
    <w:rsid w:val="00473C7D"/>
    <w:rsid w:val="004951C5"/>
    <w:rsid w:val="004A3451"/>
    <w:rsid w:val="004A6A4C"/>
    <w:rsid w:val="004F28D5"/>
    <w:rsid w:val="00504FC4"/>
    <w:rsid w:val="0052442B"/>
    <w:rsid w:val="0055414A"/>
    <w:rsid w:val="00555CD4"/>
    <w:rsid w:val="005C39A1"/>
    <w:rsid w:val="005D5F29"/>
    <w:rsid w:val="005E5A6C"/>
    <w:rsid w:val="005F0BB6"/>
    <w:rsid w:val="005F22F5"/>
    <w:rsid w:val="00636856"/>
    <w:rsid w:val="00645017"/>
    <w:rsid w:val="006804C5"/>
    <w:rsid w:val="00686215"/>
    <w:rsid w:val="006E1112"/>
    <w:rsid w:val="007272A4"/>
    <w:rsid w:val="00741AC5"/>
    <w:rsid w:val="00746458"/>
    <w:rsid w:val="007F12A1"/>
    <w:rsid w:val="00815484"/>
    <w:rsid w:val="00820DF2"/>
    <w:rsid w:val="0082392F"/>
    <w:rsid w:val="008807CF"/>
    <w:rsid w:val="008F5D6C"/>
    <w:rsid w:val="00916A48"/>
    <w:rsid w:val="009215AA"/>
    <w:rsid w:val="00922578"/>
    <w:rsid w:val="009536E1"/>
    <w:rsid w:val="009720E1"/>
    <w:rsid w:val="00974E5D"/>
    <w:rsid w:val="009B205E"/>
    <w:rsid w:val="009F5699"/>
    <w:rsid w:val="00A035FF"/>
    <w:rsid w:val="00A116F9"/>
    <w:rsid w:val="00A63159"/>
    <w:rsid w:val="00A7429A"/>
    <w:rsid w:val="00AA0967"/>
    <w:rsid w:val="00AD1A28"/>
    <w:rsid w:val="00AE0821"/>
    <w:rsid w:val="00B02D7E"/>
    <w:rsid w:val="00B05039"/>
    <w:rsid w:val="00B442A1"/>
    <w:rsid w:val="00B701BB"/>
    <w:rsid w:val="00B81A01"/>
    <w:rsid w:val="00BD3DB5"/>
    <w:rsid w:val="00C03588"/>
    <w:rsid w:val="00C06C5C"/>
    <w:rsid w:val="00C41087"/>
    <w:rsid w:val="00C51A19"/>
    <w:rsid w:val="00C67D4B"/>
    <w:rsid w:val="00C702D2"/>
    <w:rsid w:val="00C9138F"/>
    <w:rsid w:val="00CC3F97"/>
    <w:rsid w:val="00CD0304"/>
    <w:rsid w:val="00CE3BC6"/>
    <w:rsid w:val="00CF25D0"/>
    <w:rsid w:val="00D0103C"/>
    <w:rsid w:val="00D05EFA"/>
    <w:rsid w:val="00D07056"/>
    <w:rsid w:val="00D0771E"/>
    <w:rsid w:val="00D42DCD"/>
    <w:rsid w:val="00D4629D"/>
    <w:rsid w:val="00D830BD"/>
    <w:rsid w:val="00D90016"/>
    <w:rsid w:val="00DC3DD3"/>
    <w:rsid w:val="00E11606"/>
    <w:rsid w:val="00E271DA"/>
    <w:rsid w:val="00E45A2B"/>
    <w:rsid w:val="00E70521"/>
    <w:rsid w:val="00E84C69"/>
    <w:rsid w:val="00EA1CBF"/>
    <w:rsid w:val="00EB321A"/>
    <w:rsid w:val="00ED238C"/>
    <w:rsid w:val="00EF04CD"/>
    <w:rsid w:val="00F001B7"/>
    <w:rsid w:val="00F52D44"/>
    <w:rsid w:val="00F573D8"/>
    <w:rsid w:val="00F850F1"/>
    <w:rsid w:val="00F86664"/>
    <w:rsid w:val="00FB2A8F"/>
    <w:rsid w:val="00FE33D4"/>
    <w:rsid w:val="00FE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2783"/>
  <w15:chartTrackingRefBased/>
  <w15:docId w15:val="{0AA541BA-1DEE-40DB-91D4-73F06637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52"/>
  </w:style>
  <w:style w:type="paragraph" w:styleId="Heading1">
    <w:name w:val="heading 1"/>
    <w:basedOn w:val="Normal"/>
    <w:next w:val="Normal"/>
    <w:link w:val="Heading1Char"/>
    <w:uiPriority w:val="9"/>
    <w:qFormat/>
    <w:rsid w:val="0052442B"/>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42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42B"/>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42B"/>
    <w:rPr>
      <w:rFonts w:eastAsiaTheme="majorEastAsia" w:cstheme="majorBidi"/>
      <w:color w:val="272727" w:themeColor="text1" w:themeTint="D8"/>
    </w:rPr>
  </w:style>
  <w:style w:type="paragraph" w:styleId="Title">
    <w:name w:val="Title"/>
    <w:basedOn w:val="Normal"/>
    <w:next w:val="Normal"/>
    <w:link w:val="TitleChar"/>
    <w:uiPriority w:val="10"/>
    <w:qFormat/>
    <w:rsid w:val="005244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42B"/>
    <w:pPr>
      <w:spacing w:before="160"/>
      <w:jc w:val="center"/>
    </w:pPr>
    <w:rPr>
      <w:i/>
      <w:iCs/>
      <w:color w:val="404040" w:themeColor="text1" w:themeTint="BF"/>
    </w:rPr>
  </w:style>
  <w:style w:type="character" w:customStyle="1" w:styleId="QuoteChar">
    <w:name w:val="Quote Char"/>
    <w:basedOn w:val="DefaultParagraphFont"/>
    <w:link w:val="Quote"/>
    <w:uiPriority w:val="29"/>
    <w:rsid w:val="0052442B"/>
    <w:rPr>
      <w:i/>
      <w:iCs/>
      <w:color w:val="404040" w:themeColor="text1" w:themeTint="BF"/>
    </w:rPr>
  </w:style>
  <w:style w:type="paragraph" w:styleId="ListParagraph">
    <w:name w:val="List Paragraph"/>
    <w:basedOn w:val="Normal"/>
    <w:uiPriority w:val="34"/>
    <w:qFormat/>
    <w:rsid w:val="0052442B"/>
    <w:pPr>
      <w:ind w:left="720"/>
      <w:contextualSpacing/>
    </w:pPr>
  </w:style>
  <w:style w:type="character" w:styleId="IntenseEmphasis">
    <w:name w:val="Intense Emphasis"/>
    <w:basedOn w:val="DefaultParagraphFont"/>
    <w:uiPriority w:val="21"/>
    <w:qFormat/>
    <w:rsid w:val="0052442B"/>
    <w:rPr>
      <w:i/>
      <w:iCs/>
      <w:color w:val="0F4761" w:themeColor="accent1" w:themeShade="BF"/>
    </w:rPr>
  </w:style>
  <w:style w:type="paragraph" w:styleId="IntenseQuote">
    <w:name w:val="Intense Quote"/>
    <w:basedOn w:val="Normal"/>
    <w:next w:val="Normal"/>
    <w:link w:val="IntenseQuoteChar"/>
    <w:uiPriority w:val="30"/>
    <w:qFormat/>
    <w:rsid w:val="00524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42B"/>
    <w:rPr>
      <w:i/>
      <w:iCs/>
      <w:color w:val="0F4761" w:themeColor="accent1" w:themeShade="BF"/>
    </w:rPr>
  </w:style>
  <w:style w:type="character" w:styleId="IntenseReference">
    <w:name w:val="Intense Reference"/>
    <w:basedOn w:val="DefaultParagraphFont"/>
    <w:uiPriority w:val="32"/>
    <w:qFormat/>
    <w:rsid w:val="0052442B"/>
    <w:rPr>
      <w:b/>
      <w:bCs/>
      <w:smallCaps/>
      <w:color w:val="0F4761" w:themeColor="accent1" w:themeShade="BF"/>
      <w:spacing w:val="5"/>
    </w:rPr>
  </w:style>
  <w:style w:type="paragraph" w:styleId="Header">
    <w:name w:val="header"/>
    <w:basedOn w:val="Normal"/>
    <w:link w:val="HeaderChar"/>
    <w:uiPriority w:val="99"/>
    <w:unhideWhenUsed/>
    <w:rsid w:val="0052442B"/>
    <w:pPr>
      <w:tabs>
        <w:tab w:val="center" w:pos="4680"/>
        <w:tab w:val="right" w:pos="9360"/>
      </w:tabs>
      <w:spacing w:after="0"/>
    </w:pPr>
  </w:style>
  <w:style w:type="character" w:customStyle="1" w:styleId="HeaderChar">
    <w:name w:val="Header Char"/>
    <w:basedOn w:val="DefaultParagraphFont"/>
    <w:link w:val="Header"/>
    <w:uiPriority w:val="99"/>
    <w:rsid w:val="0052442B"/>
  </w:style>
  <w:style w:type="paragraph" w:styleId="Footer">
    <w:name w:val="footer"/>
    <w:basedOn w:val="Normal"/>
    <w:link w:val="FooterChar"/>
    <w:uiPriority w:val="99"/>
    <w:unhideWhenUsed/>
    <w:rsid w:val="0052442B"/>
    <w:pPr>
      <w:tabs>
        <w:tab w:val="center" w:pos="4680"/>
        <w:tab w:val="right" w:pos="9360"/>
      </w:tabs>
      <w:spacing w:after="0"/>
    </w:pPr>
  </w:style>
  <w:style w:type="character" w:customStyle="1" w:styleId="FooterChar">
    <w:name w:val="Footer Char"/>
    <w:basedOn w:val="DefaultParagraphFont"/>
    <w:link w:val="Footer"/>
    <w:uiPriority w:val="99"/>
    <w:rsid w:val="0052442B"/>
  </w:style>
  <w:style w:type="paragraph" w:styleId="NoSpacing">
    <w:name w:val="No Spacing"/>
    <w:uiPriority w:val="1"/>
    <w:qFormat/>
    <w:rsid w:val="00393952"/>
    <w:pPr>
      <w:spacing w:after="0"/>
    </w:pPr>
  </w:style>
  <w:style w:type="character" w:styleId="CommentReference">
    <w:name w:val="annotation reference"/>
    <w:basedOn w:val="DefaultParagraphFont"/>
    <w:uiPriority w:val="99"/>
    <w:semiHidden/>
    <w:unhideWhenUsed/>
    <w:rsid w:val="00CF25D0"/>
    <w:rPr>
      <w:sz w:val="16"/>
      <w:szCs w:val="16"/>
    </w:rPr>
  </w:style>
  <w:style w:type="paragraph" w:styleId="CommentText">
    <w:name w:val="annotation text"/>
    <w:basedOn w:val="Normal"/>
    <w:link w:val="CommentTextChar"/>
    <w:uiPriority w:val="99"/>
    <w:unhideWhenUsed/>
    <w:rsid w:val="00CF25D0"/>
    <w:rPr>
      <w:sz w:val="20"/>
      <w:szCs w:val="20"/>
    </w:rPr>
  </w:style>
  <w:style w:type="character" w:customStyle="1" w:styleId="CommentTextChar">
    <w:name w:val="Comment Text Char"/>
    <w:basedOn w:val="DefaultParagraphFont"/>
    <w:link w:val="CommentText"/>
    <w:uiPriority w:val="99"/>
    <w:rsid w:val="00CF25D0"/>
    <w:rPr>
      <w:sz w:val="20"/>
      <w:szCs w:val="20"/>
    </w:rPr>
  </w:style>
  <w:style w:type="paragraph" w:styleId="CommentSubject">
    <w:name w:val="annotation subject"/>
    <w:basedOn w:val="CommentText"/>
    <w:next w:val="CommentText"/>
    <w:link w:val="CommentSubjectChar"/>
    <w:uiPriority w:val="99"/>
    <w:semiHidden/>
    <w:unhideWhenUsed/>
    <w:rsid w:val="00CF25D0"/>
    <w:rPr>
      <w:b/>
      <w:bCs/>
    </w:rPr>
  </w:style>
  <w:style w:type="character" w:customStyle="1" w:styleId="CommentSubjectChar">
    <w:name w:val="Comment Subject Char"/>
    <w:basedOn w:val="CommentTextChar"/>
    <w:link w:val="CommentSubject"/>
    <w:uiPriority w:val="99"/>
    <w:semiHidden/>
    <w:rsid w:val="00CF25D0"/>
    <w:rPr>
      <w:b/>
      <w:bCs/>
      <w:sz w:val="20"/>
      <w:szCs w:val="20"/>
    </w:rPr>
  </w:style>
  <w:style w:type="paragraph" w:styleId="Revision">
    <w:name w:val="Revision"/>
    <w:hidden/>
    <w:uiPriority w:val="99"/>
    <w:semiHidden/>
    <w:rsid w:val="004113F0"/>
    <w:pPr>
      <w:spacing w:after="0"/>
    </w:pPr>
  </w:style>
  <w:style w:type="character" w:styleId="Hyperlink">
    <w:name w:val="Hyperlink"/>
    <w:basedOn w:val="DefaultParagraphFont"/>
    <w:uiPriority w:val="99"/>
    <w:unhideWhenUsed/>
    <w:rsid w:val="000815EE"/>
    <w:rPr>
      <w:color w:val="467886" w:themeColor="hyperlink"/>
      <w:u w:val="single"/>
    </w:rPr>
  </w:style>
  <w:style w:type="character" w:styleId="UnresolvedMention">
    <w:name w:val="Unresolved Mention"/>
    <w:basedOn w:val="DefaultParagraphFont"/>
    <w:uiPriority w:val="99"/>
    <w:semiHidden/>
    <w:unhideWhenUsed/>
    <w:rsid w:val="000815EE"/>
    <w:rPr>
      <w:color w:val="605E5C"/>
      <w:shd w:val="clear" w:color="auto" w:fill="E1DFDD"/>
    </w:rPr>
  </w:style>
  <w:style w:type="character" w:styleId="FollowedHyperlink">
    <w:name w:val="FollowedHyperlink"/>
    <w:basedOn w:val="DefaultParagraphFont"/>
    <w:uiPriority w:val="99"/>
    <w:semiHidden/>
    <w:unhideWhenUsed/>
    <w:rsid w:val="000815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290">
      <w:bodyDiv w:val="1"/>
      <w:marLeft w:val="0"/>
      <w:marRight w:val="0"/>
      <w:marTop w:val="0"/>
      <w:marBottom w:val="0"/>
      <w:divBdr>
        <w:top w:val="none" w:sz="0" w:space="0" w:color="auto"/>
        <w:left w:val="none" w:sz="0" w:space="0" w:color="auto"/>
        <w:bottom w:val="none" w:sz="0" w:space="0" w:color="auto"/>
        <w:right w:val="none" w:sz="0" w:space="0" w:color="auto"/>
      </w:divBdr>
    </w:div>
    <w:div w:id="678309041">
      <w:bodyDiv w:val="1"/>
      <w:marLeft w:val="0"/>
      <w:marRight w:val="0"/>
      <w:marTop w:val="0"/>
      <w:marBottom w:val="0"/>
      <w:divBdr>
        <w:top w:val="none" w:sz="0" w:space="0" w:color="auto"/>
        <w:left w:val="none" w:sz="0" w:space="0" w:color="auto"/>
        <w:bottom w:val="none" w:sz="0" w:space="0" w:color="auto"/>
        <w:right w:val="none" w:sz="0" w:space="0" w:color="auto"/>
      </w:divBdr>
    </w:div>
    <w:div w:id="717970537">
      <w:bodyDiv w:val="1"/>
      <w:marLeft w:val="0"/>
      <w:marRight w:val="0"/>
      <w:marTop w:val="0"/>
      <w:marBottom w:val="0"/>
      <w:divBdr>
        <w:top w:val="none" w:sz="0" w:space="0" w:color="auto"/>
        <w:left w:val="none" w:sz="0" w:space="0" w:color="auto"/>
        <w:bottom w:val="none" w:sz="0" w:space="0" w:color="auto"/>
        <w:right w:val="none" w:sz="0" w:space="0" w:color="auto"/>
      </w:divBdr>
    </w:div>
    <w:div w:id="915549033">
      <w:bodyDiv w:val="1"/>
      <w:marLeft w:val="0"/>
      <w:marRight w:val="0"/>
      <w:marTop w:val="0"/>
      <w:marBottom w:val="0"/>
      <w:divBdr>
        <w:top w:val="none" w:sz="0" w:space="0" w:color="auto"/>
        <w:left w:val="none" w:sz="0" w:space="0" w:color="auto"/>
        <w:bottom w:val="none" w:sz="0" w:space="0" w:color="auto"/>
        <w:right w:val="none" w:sz="0" w:space="0" w:color="auto"/>
      </w:divBdr>
    </w:div>
    <w:div w:id="980882740">
      <w:bodyDiv w:val="1"/>
      <w:marLeft w:val="0"/>
      <w:marRight w:val="0"/>
      <w:marTop w:val="0"/>
      <w:marBottom w:val="0"/>
      <w:divBdr>
        <w:top w:val="none" w:sz="0" w:space="0" w:color="auto"/>
        <w:left w:val="none" w:sz="0" w:space="0" w:color="auto"/>
        <w:bottom w:val="none" w:sz="0" w:space="0" w:color="auto"/>
        <w:right w:val="none" w:sz="0" w:space="0" w:color="auto"/>
      </w:divBdr>
    </w:div>
    <w:div w:id="1019435019">
      <w:bodyDiv w:val="1"/>
      <w:marLeft w:val="0"/>
      <w:marRight w:val="0"/>
      <w:marTop w:val="0"/>
      <w:marBottom w:val="0"/>
      <w:divBdr>
        <w:top w:val="none" w:sz="0" w:space="0" w:color="auto"/>
        <w:left w:val="none" w:sz="0" w:space="0" w:color="auto"/>
        <w:bottom w:val="none" w:sz="0" w:space="0" w:color="auto"/>
        <w:right w:val="none" w:sz="0" w:space="0" w:color="auto"/>
      </w:divBdr>
    </w:div>
    <w:div w:id="1048721999">
      <w:bodyDiv w:val="1"/>
      <w:marLeft w:val="0"/>
      <w:marRight w:val="0"/>
      <w:marTop w:val="0"/>
      <w:marBottom w:val="0"/>
      <w:divBdr>
        <w:top w:val="none" w:sz="0" w:space="0" w:color="auto"/>
        <w:left w:val="none" w:sz="0" w:space="0" w:color="auto"/>
        <w:bottom w:val="none" w:sz="0" w:space="0" w:color="auto"/>
        <w:right w:val="none" w:sz="0" w:space="0" w:color="auto"/>
      </w:divBdr>
    </w:div>
    <w:div w:id="1387993165">
      <w:bodyDiv w:val="1"/>
      <w:marLeft w:val="0"/>
      <w:marRight w:val="0"/>
      <w:marTop w:val="0"/>
      <w:marBottom w:val="0"/>
      <w:divBdr>
        <w:top w:val="none" w:sz="0" w:space="0" w:color="auto"/>
        <w:left w:val="none" w:sz="0" w:space="0" w:color="auto"/>
        <w:bottom w:val="none" w:sz="0" w:space="0" w:color="auto"/>
        <w:right w:val="none" w:sz="0" w:space="0" w:color="auto"/>
      </w:divBdr>
    </w:div>
    <w:div w:id="1603957873">
      <w:bodyDiv w:val="1"/>
      <w:marLeft w:val="0"/>
      <w:marRight w:val="0"/>
      <w:marTop w:val="0"/>
      <w:marBottom w:val="0"/>
      <w:divBdr>
        <w:top w:val="none" w:sz="0" w:space="0" w:color="auto"/>
        <w:left w:val="none" w:sz="0" w:space="0" w:color="auto"/>
        <w:bottom w:val="none" w:sz="0" w:space="0" w:color="auto"/>
        <w:right w:val="none" w:sz="0" w:space="0" w:color="auto"/>
      </w:divBdr>
    </w:div>
    <w:div w:id="1668437790">
      <w:bodyDiv w:val="1"/>
      <w:marLeft w:val="0"/>
      <w:marRight w:val="0"/>
      <w:marTop w:val="0"/>
      <w:marBottom w:val="0"/>
      <w:divBdr>
        <w:top w:val="none" w:sz="0" w:space="0" w:color="auto"/>
        <w:left w:val="none" w:sz="0" w:space="0" w:color="auto"/>
        <w:bottom w:val="none" w:sz="0" w:space="0" w:color="auto"/>
        <w:right w:val="none" w:sz="0" w:space="0" w:color="auto"/>
      </w:divBdr>
    </w:div>
    <w:div w:id="1877156912">
      <w:bodyDiv w:val="1"/>
      <w:marLeft w:val="0"/>
      <w:marRight w:val="0"/>
      <w:marTop w:val="0"/>
      <w:marBottom w:val="0"/>
      <w:divBdr>
        <w:top w:val="none" w:sz="0" w:space="0" w:color="auto"/>
        <w:left w:val="none" w:sz="0" w:space="0" w:color="auto"/>
        <w:bottom w:val="none" w:sz="0" w:space="0" w:color="auto"/>
        <w:right w:val="none" w:sz="0" w:space="0" w:color="auto"/>
      </w:divBdr>
    </w:div>
    <w:div w:id="1931084117">
      <w:bodyDiv w:val="1"/>
      <w:marLeft w:val="0"/>
      <w:marRight w:val="0"/>
      <w:marTop w:val="0"/>
      <w:marBottom w:val="0"/>
      <w:divBdr>
        <w:top w:val="none" w:sz="0" w:space="0" w:color="auto"/>
        <w:left w:val="none" w:sz="0" w:space="0" w:color="auto"/>
        <w:bottom w:val="none" w:sz="0" w:space="0" w:color="auto"/>
        <w:right w:val="none" w:sz="0" w:space="0" w:color="auto"/>
      </w:divBdr>
    </w:div>
    <w:div w:id="20737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5C93-88A7-4791-AB9B-90696101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673</Words>
  <Characters>4373</Characters>
  <Application>Microsoft Office Word</Application>
  <DocSecurity>0</DocSecurity>
  <Lines>128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Jason J</dc:creator>
  <cp:keywords/>
  <dc:description/>
  <cp:lastModifiedBy>Matthews, Michael</cp:lastModifiedBy>
  <cp:revision>3</cp:revision>
  <cp:lastPrinted>2025-05-09T16:28:00Z</cp:lastPrinted>
  <dcterms:created xsi:type="dcterms:W3CDTF">2025-06-26T21:58:00Z</dcterms:created>
  <dcterms:modified xsi:type="dcterms:W3CDTF">2025-10-16T15:16:00Z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2025-05-20T14:03:41Z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85756dca-feca-47f1-88ea-d453806dc04a</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