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C4F60" w14:textId="7E8C65F3" w:rsidR="00F05FE7" w:rsidRDefault="001009DB" w:rsidP="00F05FE7">
      <w:r w:rsidRPr="001009DB">
        <w:rPr>
          <w:noProof/>
        </w:rPr>
        <w:drawing>
          <wp:inline distT="0" distB="0" distL="0" distR="0" wp14:anchorId="4C1BE5D8" wp14:editId="60E6403A">
            <wp:extent cx="4137660" cy="914436"/>
            <wp:effectExtent l="0" t="0" r="0" b="0"/>
            <wp:docPr id="2" name="Picture 2" descr="C:\Users\latakc\Downloads\color-without-R-stand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takc\Downloads\color-without-R-standar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217" cy="91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DF52E" w14:textId="77777777" w:rsidR="00F05FE7" w:rsidRDefault="00F05FE7" w:rsidP="00F05FE7">
      <w:pPr>
        <w:pStyle w:val="Heading1"/>
      </w:pPr>
      <w:r>
        <w:t>Biology of Aging Resources Library</w:t>
      </w:r>
      <w:bookmarkStart w:id="0" w:name="_GoBack"/>
      <w:bookmarkEnd w:id="0"/>
    </w:p>
    <w:p w14:paraId="0AE3E7B7" w14:textId="77777777" w:rsidR="00F05FE7" w:rsidRDefault="00F05FE7" w:rsidP="00F05FE7"/>
    <w:p w14:paraId="643D10A6" w14:textId="77777777" w:rsidR="00F05FE7" w:rsidRDefault="001009DB" w:rsidP="00F05FE7">
      <w:pPr>
        <w:rPr>
          <w:rFonts w:asciiTheme="majorHAnsi" w:hAnsiTheme="majorHAnsi"/>
        </w:rPr>
      </w:pPr>
      <w:hyperlink r:id="rId5" w:history="1">
        <w:r w:rsidR="00F05FE7" w:rsidRPr="00072253">
          <w:rPr>
            <w:rStyle w:val="Hyperlink"/>
          </w:rPr>
          <w:t>http://www.uab.edu/shockcenter/resources</w:t>
        </w:r>
      </w:hyperlink>
      <w:r w:rsidR="00F05FE7">
        <w:rPr>
          <w:rFonts w:asciiTheme="majorHAnsi" w:hAnsiTheme="majorHAnsi"/>
        </w:rPr>
        <w:t xml:space="preserve"> </w:t>
      </w:r>
    </w:p>
    <w:p w14:paraId="15B4A0DA" w14:textId="77777777" w:rsidR="00F05FE7" w:rsidRDefault="00F05FE7" w:rsidP="00F05FE7">
      <w:pPr>
        <w:rPr>
          <w:rFonts w:asciiTheme="majorHAnsi" w:hAnsiTheme="majorHAnsi"/>
        </w:rPr>
      </w:pPr>
    </w:p>
    <w:p w14:paraId="4D8B77ED" w14:textId="77777777" w:rsidR="00F05FE7" w:rsidRDefault="00F05FE7" w:rsidP="00F05FE7">
      <w:pPr>
        <w:rPr>
          <w:rFonts w:asciiTheme="majorHAnsi" w:hAnsiTheme="majorHAnsi"/>
        </w:rPr>
      </w:pPr>
      <w:r w:rsidRPr="0054697E">
        <w:rPr>
          <w:rFonts w:asciiTheme="majorHAnsi" w:hAnsiTheme="majorHAnsi"/>
        </w:rPr>
        <w:t>The UAB Nathan Shock Center Biology of Aging Li</w:t>
      </w:r>
      <w:r>
        <w:rPr>
          <w:rFonts w:asciiTheme="majorHAnsi" w:hAnsiTheme="majorHAnsi"/>
        </w:rPr>
        <w:t>brary has been divided by topic</w:t>
      </w:r>
      <w:r w:rsidRPr="0054697E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To access other topics in the library, visit us online. You will be able to browse each page or download other topics.</w:t>
      </w:r>
    </w:p>
    <w:p w14:paraId="7A84A9CB" w14:textId="77777777" w:rsidR="00F05FE7" w:rsidRDefault="00F05FE7" w:rsidP="00F05FE7">
      <w:pPr>
        <w:rPr>
          <w:rFonts w:asciiTheme="majorHAnsi" w:hAnsiTheme="majorHAnsi"/>
        </w:rPr>
      </w:pPr>
    </w:p>
    <w:p w14:paraId="4E72C3C3" w14:textId="77777777" w:rsidR="00F05FE7" w:rsidRDefault="00F05FE7" w:rsidP="00F05FE7">
      <w:pPr>
        <w:pStyle w:val="Heading2"/>
      </w:pPr>
      <w:r>
        <w:t>Energetics and Aging Library</w:t>
      </w:r>
    </w:p>
    <w:p w14:paraId="23CCE2CA" w14:textId="77777777" w:rsidR="00F05FE7" w:rsidRDefault="00F05FE7" w:rsidP="00F05FE7">
      <w:pPr>
        <w:rPr>
          <w:rFonts w:asciiTheme="majorHAnsi" w:hAnsiTheme="majorHAnsi"/>
        </w:rPr>
      </w:pPr>
    </w:p>
    <w:p w14:paraId="062515C9" w14:textId="77777777" w:rsidR="00B33A8E" w:rsidRPr="00F05FE7" w:rsidRDefault="00F05FE7">
      <w:pPr>
        <w:rPr>
          <w:rFonts w:asciiTheme="majorHAnsi" w:hAnsiTheme="majorHAnsi"/>
        </w:rPr>
      </w:pPr>
      <w:r w:rsidRPr="00F05FE7">
        <w:rPr>
          <w:rFonts w:asciiTheme="majorHAnsi" w:hAnsiTheme="majorHAnsi"/>
        </w:rPr>
        <w:t xml:space="preserve">Austad, S.N. and K.E. Fischer. 1991. </w:t>
      </w:r>
      <w:hyperlink r:id="rId6" w:tgtFrame="_blank" w:history="1">
        <w:r w:rsidRPr="00F05FE7">
          <w:rPr>
            <w:rStyle w:val="Hyperlink"/>
            <w:rFonts w:asciiTheme="majorHAnsi" w:hAnsiTheme="majorHAnsi"/>
          </w:rPr>
          <w:t>Mammalian aging, metabolism, and ecology: evidence from the bats and marsupials</w:t>
        </w:r>
      </w:hyperlink>
      <w:r w:rsidRPr="00F05FE7">
        <w:rPr>
          <w:rFonts w:asciiTheme="majorHAnsi" w:hAnsiTheme="majorHAnsi"/>
        </w:rPr>
        <w:t xml:space="preserve">. </w:t>
      </w:r>
      <w:r w:rsidRPr="00F05FE7">
        <w:rPr>
          <w:rFonts w:asciiTheme="majorHAnsi" w:hAnsiTheme="majorHAnsi"/>
          <w:i/>
          <w:iCs/>
        </w:rPr>
        <w:t>Journal of Gerontology</w:t>
      </w:r>
      <w:r w:rsidRPr="00F05FE7">
        <w:rPr>
          <w:rFonts w:asciiTheme="majorHAnsi" w:hAnsiTheme="majorHAnsi"/>
        </w:rPr>
        <w:t xml:space="preserve"> 46:B47-B53.</w:t>
      </w:r>
      <w:r w:rsidRPr="00F05FE7">
        <w:rPr>
          <w:rFonts w:asciiTheme="majorHAnsi" w:hAnsiTheme="majorHAnsi"/>
        </w:rPr>
        <w:br/>
      </w:r>
      <w:r w:rsidRPr="00F05FE7">
        <w:rPr>
          <w:rFonts w:asciiTheme="majorHAnsi" w:hAnsiTheme="majorHAnsi"/>
        </w:rPr>
        <w:br/>
        <w:t xml:space="preserve">Austad, S.N. &amp; K.E. Fischer. 1992. </w:t>
      </w:r>
      <w:hyperlink r:id="rId7" w:tgtFrame="_blank" w:history="1">
        <w:r w:rsidRPr="00F05FE7">
          <w:rPr>
            <w:rStyle w:val="Hyperlink"/>
            <w:rFonts w:asciiTheme="majorHAnsi" w:hAnsiTheme="majorHAnsi"/>
          </w:rPr>
          <w:t>Primate longevity: its place in the mammalian scheme</w:t>
        </w:r>
      </w:hyperlink>
      <w:r w:rsidRPr="00F05FE7">
        <w:rPr>
          <w:rFonts w:asciiTheme="majorHAnsi" w:hAnsiTheme="majorHAnsi"/>
        </w:rPr>
        <w:t xml:space="preserve">. </w:t>
      </w:r>
      <w:r w:rsidRPr="00F05FE7">
        <w:rPr>
          <w:rFonts w:asciiTheme="majorHAnsi" w:hAnsiTheme="majorHAnsi"/>
          <w:i/>
          <w:iCs/>
        </w:rPr>
        <w:t>American Journal of Primatology</w:t>
      </w:r>
      <w:r w:rsidRPr="00F05FE7">
        <w:rPr>
          <w:rFonts w:asciiTheme="majorHAnsi" w:hAnsiTheme="majorHAnsi"/>
        </w:rPr>
        <w:t xml:space="preserve"> 28: 251-261.</w:t>
      </w:r>
      <w:r w:rsidRPr="00F05FE7">
        <w:rPr>
          <w:rFonts w:asciiTheme="majorHAnsi" w:hAnsiTheme="majorHAnsi"/>
        </w:rPr>
        <w:br/>
      </w:r>
      <w:r w:rsidRPr="00F05FE7">
        <w:rPr>
          <w:rFonts w:asciiTheme="majorHAnsi" w:hAnsiTheme="majorHAnsi"/>
        </w:rPr>
        <w:br/>
      </w:r>
      <w:proofErr w:type="spellStart"/>
      <w:r w:rsidRPr="00F05FE7">
        <w:rPr>
          <w:rFonts w:asciiTheme="majorHAnsi" w:hAnsiTheme="majorHAnsi"/>
        </w:rPr>
        <w:t>Heshka</w:t>
      </w:r>
      <w:proofErr w:type="spellEnd"/>
      <w:r w:rsidRPr="00F05FE7">
        <w:rPr>
          <w:rFonts w:asciiTheme="majorHAnsi" w:hAnsiTheme="majorHAnsi"/>
        </w:rPr>
        <w:t xml:space="preserve">, S., Feld, K., Yang, M., Allison, D. B., &amp; </w:t>
      </w:r>
      <w:proofErr w:type="spellStart"/>
      <w:r w:rsidRPr="00F05FE7">
        <w:rPr>
          <w:rFonts w:asciiTheme="majorHAnsi" w:hAnsiTheme="majorHAnsi"/>
        </w:rPr>
        <w:t>Heymsfield</w:t>
      </w:r>
      <w:proofErr w:type="spellEnd"/>
      <w:r w:rsidRPr="00F05FE7">
        <w:rPr>
          <w:rFonts w:asciiTheme="majorHAnsi" w:hAnsiTheme="majorHAnsi"/>
        </w:rPr>
        <w:t xml:space="preserve">, S. B. 1993. </w:t>
      </w:r>
      <w:hyperlink r:id="rId8" w:tgtFrame="_blank" w:history="1">
        <w:r w:rsidRPr="00F05FE7">
          <w:rPr>
            <w:rStyle w:val="Hyperlink"/>
            <w:rFonts w:asciiTheme="majorHAnsi" w:hAnsiTheme="majorHAnsi"/>
          </w:rPr>
          <w:t>Resting Energy Expenditure in The Obese: A Cross-validation and Comparison of Prediction Equations</w:t>
        </w:r>
      </w:hyperlink>
      <w:r w:rsidRPr="00F05FE7">
        <w:rPr>
          <w:rFonts w:asciiTheme="majorHAnsi" w:hAnsiTheme="majorHAnsi"/>
        </w:rPr>
        <w:t xml:space="preserve">. </w:t>
      </w:r>
      <w:r w:rsidRPr="00F05FE7">
        <w:rPr>
          <w:rFonts w:asciiTheme="majorHAnsi" w:hAnsiTheme="majorHAnsi"/>
          <w:i/>
          <w:iCs/>
        </w:rPr>
        <w:t>Journal of the American Dietetic Association</w:t>
      </w:r>
      <w:r w:rsidRPr="00F05FE7">
        <w:rPr>
          <w:rFonts w:asciiTheme="majorHAnsi" w:hAnsiTheme="majorHAnsi"/>
        </w:rPr>
        <w:t>, 93, 1031-1036.</w:t>
      </w:r>
      <w:r w:rsidRPr="00F05FE7">
        <w:rPr>
          <w:rFonts w:asciiTheme="majorHAnsi" w:hAnsiTheme="majorHAnsi"/>
        </w:rPr>
        <w:br/>
      </w:r>
      <w:r w:rsidRPr="00F05FE7">
        <w:rPr>
          <w:rFonts w:asciiTheme="majorHAnsi" w:hAnsiTheme="majorHAnsi"/>
        </w:rPr>
        <w:br/>
        <w:t xml:space="preserve">Penn, I., Wang, Z., Buhl, K. M., Allison, D. B., </w:t>
      </w:r>
      <w:proofErr w:type="spellStart"/>
      <w:r w:rsidRPr="00F05FE7">
        <w:rPr>
          <w:rFonts w:asciiTheme="majorHAnsi" w:hAnsiTheme="majorHAnsi"/>
        </w:rPr>
        <w:t>Burastero</w:t>
      </w:r>
      <w:proofErr w:type="spellEnd"/>
      <w:r w:rsidRPr="00F05FE7">
        <w:rPr>
          <w:rFonts w:asciiTheme="majorHAnsi" w:hAnsiTheme="majorHAnsi"/>
        </w:rPr>
        <w:t xml:space="preserve">, S. E., &amp; </w:t>
      </w:r>
      <w:proofErr w:type="spellStart"/>
      <w:r w:rsidRPr="00F05FE7">
        <w:rPr>
          <w:rFonts w:asciiTheme="majorHAnsi" w:hAnsiTheme="majorHAnsi"/>
        </w:rPr>
        <w:t>Heymsfield</w:t>
      </w:r>
      <w:proofErr w:type="spellEnd"/>
      <w:r w:rsidRPr="00F05FE7">
        <w:rPr>
          <w:rFonts w:asciiTheme="majorHAnsi" w:hAnsiTheme="majorHAnsi"/>
        </w:rPr>
        <w:t xml:space="preserve">, S. B. 1994. </w:t>
      </w:r>
      <w:hyperlink r:id="rId9" w:tgtFrame="_blank" w:history="1">
        <w:r w:rsidRPr="00F05FE7">
          <w:rPr>
            <w:rStyle w:val="Hyperlink"/>
            <w:rFonts w:asciiTheme="majorHAnsi" w:hAnsiTheme="majorHAnsi"/>
          </w:rPr>
          <w:t>Body Composition and Two-Compartment Model Assumptions in Male Recreational Runners</w:t>
        </w:r>
      </w:hyperlink>
      <w:r w:rsidRPr="00F05FE7">
        <w:rPr>
          <w:rFonts w:asciiTheme="majorHAnsi" w:hAnsiTheme="majorHAnsi"/>
        </w:rPr>
        <w:t xml:space="preserve">. </w:t>
      </w:r>
      <w:r w:rsidRPr="00F05FE7">
        <w:rPr>
          <w:rFonts w:asciiTheme="majorHAnsi" w:hAnsiTheme="majorHAnsi"/>
          <w:i/>
          <w:iCs/>
        </w:rPr>
        <w:t>Medicine and Science in Sports and Exercise</w:t>
      </w:r>
      <w:r w:rsidRPr="00F05FE7">
        <w:rPr>
          <w:rFonts w:asciiTheme="majorHAnsi" w:hAnsiTheme="majorHAnsi"/>
        </w:rPr>
        <w:t>, 26, 392-397.</w:t>
      </w:r>
      <w:r w:rsidRPr="00F05FE7">
        <w:rPr>
          <w:rFonts w:asciiTheme="majorHAnsi" w:hAnsiTheme="majorHAnsi"/>
        </w:rPr>
        <w:br/>
      </w:r>
      <w:r w:rsidRPr="00F05FE7">
        <w:rPr>
          <w:rFonts w:asciiTheme="majorHAnsi" w:hAnsiTheme="majorHAnsi"/>
        </w:rPr>
        <w:br/>
      </w:r>
      <w:proofErr w:type="spellStart"/>
      <w:r w:rsidRPr="00F05FE7">
        <w:rPr>
          <w:rFonts w:asciiTheme="majorHAnsi" w:hAnsiTheme="majorHAnsi"/>
        </w:rPr>
        <w:t>Mazariegos</w:t>
      </w:r>
      <w:proofErr w:type="spellEnd"/>
      <w:r w:rsidRPr="00F05FE7">
        <w:rPr>
          <w:rFonts w:asciiTheme="majorHAnsi" w:hAnsiTheme="majorHAnsi"/>
        </w:rPr>
        <w:t xml:space="preserve">, M., Wang, Z., Gallagher, D., Baumgartner, R. N., Allison, D. B., Wang, J., Pierson, R. N., &amp; </w:t>
      </w:r>
      <w:proofErr w:type="spellStart"/>
      <w:r w:rsidRPr="00F05FE7">
        <w:rPr>
          <w:rFonts w:asciiTheme="majorHAnsi" w:hAnsiTheme="majorHAnsi"/>
        </w:rPr>
        <w:t>Heymsfield</w:t>
      </w:r>
      <w:proofErr w:type="spellEnd"/>
      <w:r w:rsidRPr="00F05FE7">
        <w:rPr>
          <w:rFonts w:asciiTheme="majorHAnsi" w:hAnsiTheme="majorHAnsi"/>
        </w:rPr>
        <w:t xml:space="preserve">, S. B. (1994). </w:t>
      </w:r>
      <w:hyperlink r:id="rId10" w:tgtFrame="_blank" w:history="1">
        <w:r w:rsidRPr="00F05FE7">
          <w:rPr>
            <w:rStyle w:val="Hyperlink"/>
            <w:rFonts w:asciiTheme="majorHAnsi" w:hAnsiTheme="majorHAnsi"/>
          </w:rPr>
          <w:t>Differences between young and old females in the five levels of body composition and their relevance to the two-compartment chemical model</w:t>
        </w:r>
      </w:hyperlink>
      <w:r w:rsidRPr="00F05FE7">
        <w:rPr>
          <w:rFonts w:asciiTheme="majorHAnsi" w:hAnsiTheme="majorHAnsi"/>
        </w:rPr>
        <w:t xml:space="preserve">. </w:t>
      </w:r>
      <w:r w:rsidRPr="00F05FE7">
        <w:rPr>
          <w:rFonts w:asciiTheme="majorHAnsi" w:hAnsiTheme="majorHAnsi"/>
          <w:i/>
          <w:iCs/>
        </w:rPr>
        <w:t>Journal of Gerontology</w:t>
      </w:r>
      <w:r w:rsidRPr="00F05FE7">
        <w:rPr>
          <w:rFonts w:asciiTheme="majorHAnsi" w:hAnsiTheme="majorHAnsi"/>
        </w:rPr>
        <w:t>, 49, M201-M208.</w:t>
      </w:r>
      <w:r w:rsidRPr="00F05FE7">
        <w:rPr>
          <w:rFonts w:asciiTheme="majorHAnsi" w:hAnsiTheme="majorHAnsi"/>
        </w:rPr>
        <w:br/>
      </w:r>
      <w:r w:rsidRPr="00F05FE7">
        <w:rPr>
          <w:rFonts w:asciiTheme="majorHAnsi" w:hAnsiTheme="majorHAnsi"/>
        </w:rPr>
        <w:br/>
        <w:t xml:space="preserve">Goran, M. I., Allison, D. B., &amp; </w:t>
      </w:r>
      <w:proofErr w:type="spellStart"/>
      <w:r w:rsidRPr="00F05FE7">
        <w:rPr>
          <w:rFonts w:asciiTheme="majorHAnsi" w:hAnsiTheme="majorHAnsi"/>
        </w:rPr>
        <w:t>Poehlman</w:t>
      </w:r>
      <w:proofErr w:type="spellEnd"/>
      <w:r w:rsidRPr="00F05FE7">
        <w:rPr>
          <w:rFonts w:asciiTheme="majorHAnsi" w:hAnsiTheme="majorHAnsi"/>
        </w:rPr>
        <w:t xml:space="preserve">, E. T. (1995). </w:t>
      </w:r>
      <w:hyperlink r:id="rId11" w:tgtFrame="_blank" w:history="1">
        <w:r w:rsidRPr="00F05FE7">
          <w:rPr>
            <w:rStyle w:val="Hyperlink"/>
            <w:rFonts w:asciiTheme="majorHAnsi" w:hAnsiTheme="majorHAnsi"/>
          </w:rPr>
          <w:t>Issues relating to normalization of body fat content in men and women</w:t>
        </w:r>
      </w:hyperlink>
      <w:r w:rsidRPr="00F05FE7">
        <w:rPr>
          <w:rFonts w:asciiTheme="majorHAnsi" w:hAnsiTheme="majorHAnsi"/>
        </w:rPr>
        <w:t xml:space="preserve">. </w:t>
      </w:r>
      <w:r w:rsidRPr="00F05FE7">
        <w:rPr>
          <w:rFonts w:asciiTheme="majorHAnsi" w:hAnsiTheme="majorHAnsi"/>
          <w:i/>
          <w:iCs/>
        </w:rPr>
        <w:t>International Journal of Obesity</w:t>
      </w:r>
      <w:r w:rsidRPr="00F05FE7">
        <w:rPr>
          <w:rFonts w:asciiTheme="majorHAnsi" w:hAnsiTheme="majorHAnsi"/>
        </w:rPr>
        <w:t xml:space="preserve">, 19, 638-643. </w:t>
      </w:r>
      <w:r w:rsidRPr="00F05FE7">
        <w:rPr>
          <w:rFonts w:asciiTheme="majorHAnsi" w:hAnsiTheme="majorHAnsi"/>
        </w:rPr>
        <w:br/>
      </w:r>
      <w:r w:rsidRPr="00F05FE7">
        <w:rPr>
          <w:rFonts w:asciiTheme="majorHAnsi" w:hAnsiTheme="majorHAnsi"/>
        </w:rPr>
        <w:br/>
        <w:t xml:space="preserve">Allison, D. B., Faith, M. S., </w:t>
      </w:r>
      <w:proofErr w:type="spellStart"/>
      <w:r w:rsidRPr="00F05FE7">
        <w:rPr>
          <w:rFonts w:asciiTheme="majorHAnsi" w:hAnsiTheme="majorHAnsi"/>
        </w:rPr>
        <w:t>Heo</w:t>
      </w:r>
      <w:proofErr w:type="spellEnd"/>
      <w:r w:rsidRPr="00F05FE7">
        <w:rPr>
          <w:rFonts w:asciiTheme="majorHAnsi" w:hAnsiTheme="majorHAnsi"/>
        </w:rPr>
        <w:t xml:space="preserve">, M., &amp; Kotler, D. P. (1997). </w:t>
      </w:r>
      <w:hyperlink r:id="rId12" w:tgtFrame="_blank" w:history="1">
        <w:r w:rsidRPr="00F05FE7">
          <w:rPr>
            <w:rStyle w:val="Hyperlink"/>
            <w:rFonts w:asciiTheme="majorHAnsi" w:hAnsiTheme="majorHAnsi"/>
          </w:rPr>
          <w:t>A hypothesis concerning the U-shaped relationship between BMI and mortality</w:t>
        </w:r>
      </w:hyperlink>
      <w:r w:rsidRPr="00F05FE7">
        <w:rPr>
          <w:rFonts w:asciiTheme="majorHAnsi" w:hAnsiTheme="majorHAnsi"/>
        </w:rPr>
        <w:t xml:space="preserve">. </w:t>
      </w:r>
      <w:r w:rsidRPr="00F05FE7">
        <w:rPr>
          <w:rFonts w:asciiTheme="majorHAnsi" w:hAnsiTheme="majorHAnsi"/>
          <w:i/>
          <w:iCs/>
        </w:rPr>
        <w:t>American Journal of Epidemiology</w:t>
      </w:r>
      <w:r w:rsidRPr="00F05FE7">
        <w:rPr>
          <w:rFonts w:asciiTheme="majorHAnsi" w:hAnsiTheme="majorHAnsi"/>
        </w:rPr>
        <w:t>, 146, 339-49.</w:t>
      </w:r>
      <w:r w:rsidRPr="00F05FE7">
        <w:rPr>
          <w:rFonts w:asciiTheme="majorHAnsi" w:hAnsiTheme="majorHAnsi"/>
        </w:rPr>
        <w:br/>
      </w:r>
      <w:r w:rsidRPr="00F05FE7">
        <w:rPr>
          <w:rFonts w:asciiTheme="majorHAnsi" w:hAnsiTheme="majorHAnsi"/>
        </w:rPr>
        <w:br/>
      </w:r>
      <w:proofErr w:type="spellStart"/>
      <w:r w:rsidRPr="00F05FE7">
        <w:rPr>
          <w:rFonts w:asciiTheme="majorHAnsi" w:hAnsiTheme="majorHAnsi"/>
        </w:rPr>
        <w:lastRenderedPageBreak/>
        <w:t>Dhurandhar</w:t>
      </w:r>
      <w:proofErr w:type="spellEnd"/>
      <w:r w:rsidRPr="00F05FE7">
        <w:rPr>
          <w:rFonts w:asciiTheme="majorHAnsi" w:hAnsiTheme="majorHAnsi"/>
        </w:rPr>
        <w:t xml:space="preserve">, N. V., </w:t>
      </w:r>
      <w:proofErr w:type="spellStart"/>
      <w:r w:rsidRPr="00F05FE7">
        <w:rPr>
          <w:rFonts w:asciiTheme="majorHAnsi" w:hAnsiTheme="majorHAnsi"/>
        </w:rPr>
        <w:t>Schoeller</w:t>
      </w:r>
      <w:proofErr w:type="spellEnd"/>
      <w:r w:rsidRPr="00F05FE7">
        <w:rPr>
          <w:rFonts w:asciiTheme="majorHAnsi" w:hAnsiTheme="majorHAnsi"/>
        </w:rPr>
        <w:t xml:space="preserve">, D., Brown, A. W., </w:t>
      </w:r>
      <w:proofErr w:type="spellStart"/>
      <w:r w:rsidRPr="00F05FE7">
        <w:rPr>
          <w:rFonts w:asciiTheme="majorHAnsi" w:hAnsiTheme="majorHAnsi"/>
        </w:rPr>
        <w:t>Heymsfield</w:t>
      </w:r>
      <w:proofErr w:type="spellEnd"/>
      <w:r w:rsidRPr="00F05FE7">
        <w:rPr>
          <w:rFonts w:asciiTheme="majorHAnsi" w:hAnsiTheme="majorHAnsi"/>
        </w:rPr>
        <w:t xml:space="preserve">, S. B., Thomas, D., </w:t>
      </w:r>
      <w:proofErr w:type="spellStart"/>
      <w:r w:rsidRPr="00F05FE7">
        <w:rPr>
          <w:rFonts w:asciiTheme="majorHAnsi" w:hAnsiTheme="majorHAnsi"/>
        </w:rPr>
        <w:t>Sørensen</w:t>
      </w:r>
      <w:proofErr w:type="spellEnd"/>
      <w:r w:rsidRPr="00F05FE7">
        <w:rPr>
          <w:rFonts w:asciiTheme="majorHAnsi" w:hAnsiTheme="majorHAnsi"/>
        </w:rPr>
        <w:t xml:space="preserve">, T. I. A., Speakman, J. R., </w:t>
      </w:r>
      <w:proofErr w:type="spellStart"/>
      <w:r w:rsidRPr="00F05FE7">
        <w:rPr>
          <w:rFonts w:asciiTheme="majorHAnsi" w:hAnsiTheme="majorHAnsi"/>
        </w:rPr>
        <w:t>Jeansonne</w:t>
      </w:r>
      <w:proofErr w:type="spellEnd"/>
      <w:r w:rsidRPr="00F05FE7">
        <w:rPr>
          <w:rFonts w:asciiTheme="majorHAnsi" w:hAnsiTheme="majorHAnsi"/>
        </w:rPr>
        <w:t xml:space="preserve">, M., Allison, D. B., &amp; the Energy Balance Measurement Working Group. (2014). </w:t>
      </w:r>
      <w:hyperlink r:id="rId13" w:tgtFrame="_blank" w:history="1">
        <w:r w:rsidRPr="00F05FE7">
          <w:rPr>
            <w:rStyle w:val="Hyperlink"/>
            <w:rFonts w:asciiTheme="majorHAnsi" w:hAnsiTheme="majorHAnsi"/>
          </w:rPr>
          <w:t>Energy Balance Measurement: When Something is Not Better than Nothing</w:t>
        </w:r>
      </w:hyperlink>
      <w:r w:rsidRPr="00F05FE7">
        <w:rPr>
          <w:rFonts w:asciiTheme="majorHAnsi" w:hAnsiTheme="majorHAnsi"/>
        </w:rPr>
        <w:t xml:space="preserve">. </w:t>
      </w:r>
      <w:r w:rsidRPr="00F05FE7">
        <w:rPr>
          <w:rFonts w:asciiTheme="majorHAnsi" w:hAnsiTheme="majorHAnsi"/>
          <w:i/>
          <w:iCs/>
        </w:rPr>
        <w:t>International Journal of Obesity.</w:t>
      </w:r>
    </w:p>
    <w:sectPr w:rsidR="00B33A8E" w:rsidRPr="00F05FE7" w:rsidSect="00B33A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E7"/>
    <w:rsid w:val="001009DB"/>
    <w:rsid w:val="007234CC"/>
    <w:rsid w:val="00B33A8E"/>
    <w:rsid w:val="00F0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A42C0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FE7"/>
  </w:style>
  <w:style w:type="paragraph" w:styleId="Heading1">
    <w:name w:val="heading 1"/>
    <w:basedOn w:val="Normal"/>
    <w:next w:val="Normal"/>
    <w:link w:val="Heading1Char"/>
    <w:uiPriority w:val="9"/>
    <w:qFormat/>
    <w:rsid w:val="00F05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FE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5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05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000282239392043W" TargetMode="External"/><Relationship Id="rId13" Type="http://schemas.openxmlformats.org/officeDocument/2006/relationships/hyperlink" Target="http://www.ncbi.nlm.nih.gov/pmc/articles/PMC443046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library.wiley.com/doi/10.1002/ajp.1350280403/full" TargetMode="External"/><Relationship Id="rId12" Type="http://schemas.openxmlformats.org/officeDocument/2006/relationships/hyperlink" Target="http://aje.oxfordjournals.org/content/146/4/339.sho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ronj.oxfordjournals.org/content/46/2/B47.short" TargetMode="External"/><Relationship Id="rId11" Type="http://schemas.openxmlformats.org/officeDocument/2006/relationships/hyperlink" Target="http://goranlab.com/pdf/Goran%201995.pdf" TargetMode="External"/><Relationship Id="rId5" Type="http://schemas.openxmlformats.org/officeDocument/2006/relationships/hyperlink" Target="http://www.uab.edu/shockcenter/resourc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geronj.oxfordjournals.org/content/49/5/M201.shor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uropepmc.org/abstract/med/81831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2356</Characters>
  <Application>Microsoft Office Word</Application>
  <DocSecurity>0</DocSecurity>
  <Lines>19</Lines>
  <Paragraphs>5</Paragraphs>
  <ScaleCrop>false</ScaleCrop>
  <Company>UAB College of Arts and Sciences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Cauthen</dc:creator>
  <cp:keywords/>
  <dc:description/>
  <cp:lastModifiedBy>KC, Pushpa</cp:lastModifiedBy>
  <cp:revision>3</cp:revision>
  <dcterms:created xsi:type="dcterms:W3CDTF">2015-11-16T20:46:00Z</dcterms:created>
  <dcterms:modified xsi:type="dcterms:W3CDTF">2020-10-22T19:58:00Z</dcterms:modified>
</cp:coreProperties>
</file>